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21CBD" w14:textId="338CE48D" w:rsidR="00FC6469" w:rsidRPr="00612353" w:rsidRDefault="00FC6469" w:rsidP="00FC6469">
      <w:pPr>
        <w:pStyle w:val="CRCoverPage"/>
        <w:tabs>
          <w:tab w:val="left" w:pos="1980"/>
        </w:tabs>
        <w:rPr>
          <w:rFonts w:ascii="Times New Roman" w:eastAsia="SimSun" w:hAnsi="Times New Roman"/>
          <w:b/>
          <w:sz w:val="24"/>
          <w:lang w:val="en-US" w:eastAsia="zh-CN"/>
        </w:rPr>
      </w:pPr>
      <w:r w:rsidRPr="00612353">
        <w:rPr>
          <w:rFonts w:ascii="Times New Roman" w:eastAsia="SimSun" w:hAnsi="Times New Roman"/>
          <w:b/>
          <w:sz w:val="24"/>
          <w:lang w:val="en-US" w:eastAsia="zh-CN"/>
        </w:rPr>
        <w:t>3GPP TSG RAN</w:t>
      </w:r>
      <w:r w:rsidR="00E742FF" w:rsidRPr="00612353">
        <w:rPr>
          <w:rFonts w:ascii="Times New Roman" w:eastAsia="SimSun" w:hAnsi="Times New Roman"/>
          <w:b/>
          <w:sz w:val="24"/>
          <w:lang w:val="en-US" w:eastAsia="zh-CN"/>
        </w:rPr>
        <w:t xml:space="preserve"> WG1 Meeting #86bis</w:t>
      </w:r>
      <w:r w:rsidR="00E742FF" w:rsidRPr="00612353">
        <w:rPr>
          <w:rFonts w:ascii="Times New Roman" w:eastAsia="SimSun" w:hAnsi="Times New Roman"/>
          <w:b/>
          <w:sz w:val="24"/>
          <w:lang w:val="en-US" w:eastAsia="zh-CN"/>
        </w:rPr>
        <w:tab/>
      </w:r>
      <w:r w:rsidR="00E742FF" w:rsidRPr="00612353">
        <w:rPr>
          <w:rFonts w:ascii="Times New Roman" w:eastAsia="SimSun" w:hAnsi="Times New Roman"/>
          <w:b/>
          <w:sz w:val="24"/>
          <w:lang w:val="en-US" w:eastAsia="zh-CN"/>
        </w:rPr>
        <w:tab/>
      </w:r>
      <w:r w:rsidR="00E742FF" w:rsidRPr="00612353">
        <w:rPr>
          <w:rFonts w:ascii="Times New Roman" w:eastAsia="SimSun" w:hAnsi="Times New Roman"/>
          <w:b/>
          <w:sz w:val="24"/>
          <w:lang w:val="en-US" w:eastAsia="zh-CN"/>
        </w:rPr>
        <w:tab/>
      </w:r>
      <w:r w:rsidR="00E742FF" w:rsidRPr="00612353">
        <w:rPr>
          <w:rFonts w:ascii="Times New Roman" w:eastAsia="SimSun" w:hAnsi="Times New Roman"/>
          <w:b/>
          <w:sz w:val="24"/>
          <w:lang w:val="en-US" w:eastAsia="zh-CN"/>
        </w:rPr>
        <w:tab/>
      </w:r>
      <w:r w:rsidR="00E742FF" w:rsidRPr="00612353">
        <w:rPr>
          <w:rFonts w:ascii="Times New Roman" w:eastAsia="SimSun" w:hAnsi="Times New Roman"/>
          <w:b/>
          <w:sz w:val="24"/>
          <w:lang w:val="en-US" w:eastAsia="zh-CN"/>
        </w:rPr>
        <w:tab/>
      </w:r>
      <w:r w:rsidR="00E742FF" w:rsidRPr="00612353">
        <w:rPr>
          <w:rFonts w:ascii="Times New Roman" w:eastAsia="SimSun" w:hAnsi="Times New Roman"/>
          <w:b/>
          <w:sz w:val="24"/>
          <w:lang w:val="en-US" w:eastAsia="zh-CN"/>
        </w:rPr>
        <w:tab/>
      </w:r>
      <w:r w:rsidR="00E742FF" w:rsidRPr="00612353">
        <w:rPr>
          <w:rFonts w:ascii="Times New Roman" w:eastAsia="SimSun" w:hAnsi="Times New Roman"/>
          <w:b/>
          <w:sz w:val="24"/>
          <w:lang w:val="en-US" w:eastAsia="zh-CN"/>
        </w:rPr>
        <w:tab/>
      </w:r>
      <w:r w:rsidR="00E742FF" w:rsidRPr="00612353">
        <w:rPr>
          <w:rFonts w:ascii="Times New Roman" w:eastAsia="SimSun" w:hAnsi="Times New Roman"/>
          <w:b/>
          <w:sz w:val="24"/>
          <w:lang w:val="en-US" w:eastAsia="zh-CN"/>
        </w:rPr>
        <w:tab/>
        <w:t>R1-1609894</w:t>
      </w:r>
    </w:p>
    <w:p w14:paraId="334C4612" w14:textId="77777777" w:rsidR="00FC6469" w:rsidRPr="00612353" w:rsidRDefault="00FC6469" w:rsidP="00FC6469">
      <w:pPr>
        <w:pStyle w:val="CRCoverPage"/>
        <w:tabs>
          <w:tab w:val="left" w:pos="1980"/>
        </w:tabs>
        <w:jc w:val="both"/>
        <w:rPr>
          <w:rFonts w:ascii="Times New Roman" w:eastAsia="SimSun" w:hAnsi="Times New Roman"/>
          <w:b/>
          <w:sz w:val="24"/>
          <w:lang w:val="en-US" w:eastAsia="zh-CN"/>
        </w:rPr>
      </w:pPr>
      <w:r w:rsidRPr="00612353">
        <w:rPr>
          <w:rFonts w:ascii="Times New Roman" w:eastAsia="SimSun" w:hAnsi="Times New Roman"/>
          <w:b/>
          <w:sz w:val="24"/>
          <w:lang w:val="en-US" w:eastAsia="zh-CN"/>
        </w:rPr>
        <w:t>Lisbon, Portugal 10th - 14th October 2016</w:t>
      </w:r>
    </w:p>
    <w:p w14:paraId="0C2BEEAB" w14:textId="77777777" w:rsidR="00FC6469" w:rsidRPr="00612353" w:rsidRDefault="00FC6469" w:rsidP="00FC6469">
      <w:pPr>
        <w:pStyle w:val="CRCoverPage"/>
        <w:tabs>
          <w:tab w:val="left" w:pos="1980"/>
        </w:tabs>
        <w:jc w:val="both"/>
        <w:rPr>
          <w:rFonts w:ascii="Times New Roman" w:eastAsia="SimSun" w:hAnsi="Times New Roman"/>
          <w:b/>
          <w:sz w:val="24"/>
          <w:lang w:val="en-US" w:eastAsia="zh-CN"/>
        </w:rPr>
      </w:pPr>
    </w:p>
    <w:p w14:paraId="6FA141D4" w14:textId="7197A5D9" w:rsidR="00FA20F7" w:rsidRPr="00612353" w:rsidRDefault="00FA20F7" w:rsidP="00FC6469">
      <w:pPr>
        <w:pStyle w:val="CRCoverPage"/>
        <w:tabs>
          <w:tab w:val="left" w:pos="1980"/>
        </w:tabs>
        <w:jc w:val="both"/>
        <w:rPr>
          <w:rFonts w:ascii="Times New Roman" w:hAnsi="Times New Roman"/>
          <w:b/>
          <w:bCs/>
          <w:sz w:val="24"/>
          <w:lang w:val="en-US" w:eastAsia="ja-JP"/>
        </w:rPr>
      </w:pPr>
      <w:r w:rsidRPr="00612353">
        <w:rPr>
          <w:rFonts w:ascii="Times New Roman" w:hAnsi="Times New Roman"/>
          <w:b/>
          <w:bCs/>
          <w:sz w:val="24"/>
          <w:lang w:val="en-US"/>
        </w:rPr>
        <w:t>Agenda Item:</w:t>
      </w:r>
      <w:r w:rsidRPr="00612353">
        <w:rPr>
          <w:rFonts w:ascii="Times New Roman" w:hAnsi="Times New Roman"/>
          <w:b/>
          <w:bCs/>
          <w:sz w:val="24"/>
          <w:lang w:val="en-US"/>
        </w:rPr>
        <w:tab/>
      </w:r>
      <w:r w:rsidR="00E246F8" w:rsidRPr="00612353">
        <w:rPr>
          <w:rFonts w:ascii="Times New Roman" w:hAnsi="Times New Roman"/>
          <w:b/>
          <w:bCs/>
          <w:sz w:val="24"/>
          <w:lang w:val="en-US"/>
        </w:rPr>
        <w:t>8.</w:t>
      </w:r>
      <w:r w:rsidR="005D69BE" w:rsidRPr="00612353">
        <w:rPr>
          <w:rFonts w:ascii="Times New Roman" w:hAnsi="Times New Roman"/>
          <w:b/>
          <w:bCs/>
          <w:sz w:val="24"/>
          <w:lang w:val="en-US"/>
        </w:rPr>
        <w:t>1.</w:t>
      </w:r>
      <w:r w:rsidR="00007211" w:rsidRPr="00612353">
        <w:rPr>
          <w:rFonts w:ascii="Times New Roman" w:hAnsi="Times New Roman"/>
          <w:b/>
          <w:bCs/>
          <w:sz w:val="24"/>
          <w:lang w:val="en-US"/>
        </w:rPr>
        <w:t>2</w:t>
      </w:r>
      <w:r w:rsidR="005D69BE" w:rsidRPr="00612353">
        <w:rPr>
          <w:rFonts w:ascii="Times New Roman" w:hAnsi="Times New Roman"/>
          <w:b/>
          <w:bCs/>
          <w:sz w:val="24"/>
          <w:lang w:val="en-US"/>
        </w:rPr>
        <w:t>.</w:t>
      </w:r>
      <w:r w:rsidR="00007211" w:rsidRPr="00612353">
        <w:rPr>
          <w:rFonts w:ascii="Times New Roman" w:hAnsi="Times New Roman"/>
          <w:b/>
          <w:bCs/>
          <w:sz w:val="24"/>
          <w:lang w:val="en-US"/>
        </w:rPr>
        <w:t>1</w:t>
      </w:r>
    </w:p>
    <w:p w14:paraId="186753AF" w14:textId="77777777" w:rsidR="00FA20F7" w:rsidRPr="00612353" w:rsidRDefault="0092027E" w:rsidP="00FA20F7">
      <w:pPr>
        <w:tabs>
          <w:tab w:val="left" w:pos="1985"/>
        </w:tabs>
        <w:rPr>
          <w:b/>
          <w:bCs/>
          <w:sz w:val="24"/>
          <w:lang w:val="en-US"/>
        </w:rPr>
      </w:pPr>
      <w:r w:rsidRPr="00612353">
        <w:rPr>
          <w:b/>
          <w:bCs/>
          <w:sz w:val="24"/>
          <w:lang w:val="en-US"/>
        </w:rPr>
        <w:t>Source:</w:t>
      </w:r>
      <w:r w:rsidRPr="00612353">
        <w:rPr>
          <w:b/>
          <w:bCs/>
          <w:sz w:val="24"/>
          <w:lang w:val="en-US"/>
        </w:rPr>
        <w:tab/>
        <w:t>InterDigital</w:t>
      </w:r>
      <w:r w:rsidR="00E17A3B" w:rsidRPr="00612353">
        <w:rPr>
          <w:b/>
          <w:bCs/>
          <w:sz w:val="24"/>
          <w:lang w:val="en-US"/>
        </w:rPr>
        <w:t xml:space="preserve"> Communications</w:t>
      </w:r>
    </w:p>
    <w:p w14:paraId="4F02292E" w14:textId="1D0AF648" w:rsidR="00FA20F7" w:rsidRPr="00612353" w:rsidRDefault="00FA20F7" w:rsidP="00FA20F7">
      <w:pPr>
        <w:ind w:left="1985" w:hanging="1985"/>
        <w:rPr>
          <w:b/>
          <w:bCs/>
          <w:lang w:val="en-US"/>
        </w:rPr>
      </w:pPr>
      <w:r w:rsidRPr="00612353">
        <w:rPr>
          <w:b/>
          <w:bCs/>
          <w:sz w:val="24"/>
          <w:lang w:val="en-US"/>
        </w:rPr>
        <w:t>Title:</w:t>
      </w:r>
      <w:r w:rsidRPr="00612353">
        <w:rPr>
          <w:b/>
          <w:bCs/>
          <w:sz w:val="24"/>
          <w:lang w:val="en-US"/>
        </w:rPr>
        <w:tab/>
      </w:r>
      <w:r w:rsidR="00C33716" w:rsidRPr="004F3E4B">
        <w:rPr>
          <w:b/>
          <w:bCs/>
          <w:sz w:val="24"/>
          <w:lang w:val="en-US"/>
        </w:rPr>
        <w:t xml:space="preserve">System level evaluations </w:t>
      </w:r>
      <w:r w:rsidR="00BC6FA4" w:rsidRPr="004F3E4B">
        <w:rPr>
          <w:b/>
          <w:bCs/>
          <w:sz w:val="24"/>
          <w:lang w:val="en-US"/>
        </w:rPr>
        <w:t xml:space="preserve">for multiple </w:t>
      </w:r>
      <w:r w:rsidR="00C33716" w:rsidRPr="004F3E4B">
        <w:rPr>
          <w:b/>
          <w:bCs/>
          <w:sz w:val="24"/>
          <w:lang w:val="en-US"/>
        </w:rPr>
        <w:t>CP</w:t>
      </w:r>
      <w:r w:rsidR="00BC6FA4" w:rsidRPr="004F3E4B">
        <w:rPr>
          <w:b/>
          <w:bCs/>
          <w:sz w:val="24"/>
          <w:lang w:val="en-US"/>
        </w:rPr>
        <w:t xml:space="preserve"> lengths</w:t>
      </w:r>
    </w:p>
    <w:p w14:paraId="20F2A3ED" w14:textId="48C0346C" w:rsidR="00FA20F7" w:rsidRPr="00612353" w:rsidRDefault="00A51E32" w:rsidP="00FA20F7">
      <w:pPr>
        <w:ind w:left="1985" w:hanging="1985"/>
        <w:rPr>
          <w:b/>
          <w:bCs/>
          <w:sz w:val="24"/>
          <w:lang w:val="en-US"/>
        </w:rPr>
      </w:pPr>
      <w:r w:rsidRPr="00612353">
        <w:rPr>
          <w:b/>
          <w:bCs/>
          <w:sz w:val="24"/>
          <w:lang w:val="en-US"/>
        </w:rPr>
        <w:t>Document for:</w:t>
      </w:r>
      <w:r w:rsidRPr="00612353">
        <w:rPr>
          <w:b/>
          <w:bCs/>
          <w:sz w:val="24"/>
          <w:lang w:val="en-US"/>
        </w:rPr>
        <w:tab/>
        <w:t>Discussion</w:t>
      </w:r>
      <w:r w:rsidR="00CD15BB" w:rsidRPr="00612353">
        <w:rPr>
          <w:b/>
          <w:bCs/>
          <w:sz w:val="24"/>
          <w:lang w:val="en-US"/>
        </w:rPr>
        <w:t xml:space="preserve"> and Decision</w:t>
      </w:r>
    </w:p>
    <w:p w14:paraId="45A92109" w14:textId="77777777" w:rsidR="00261A3A" w:rsidRPr="00612353" w:rsidRDefault="00A35469" w:rsidP="00C34D28">
      <w:pPr>
        <w:pStyle w:val="Heading1"/>
        <w:rPr>
          <w:rFonts w:ascii="Times New Roman" w:hAnsi="Times New Roman"/>
          <w:b/>
          <w:sz w:val="32"/>
          <w:szCs w:val="32"/>
        </w:rPr>
      </w:pPr>
      <w:r w:rsidRPr="00612353">
        <w:rPr>
          <w:rFonts w:ascii="Times New Roman" w:hAnsi="Times New Roman"/>
          <w:b/>
          <w:sz w:val="32"/>
          <w:szCs w:val="32"/>
        </w:rPr>
        <w:t>Introduction</w:t>
      </w:r>
    </w:p>
    <w:p w14:paraId="74DD5060" w14:textId="57F4AF89" w:rsidR="004555E3" w:rsidRPr="00612353" w:rsidRDefault="00453980" w:rsidP="004555E3">
      <w:pPr>
        <w:rPr>
          <w:szCs w:val="22"/>
        </w:rPr>
      </w:pPr>
      <w:r w:rsidRPr="00612353">
        <w:rPr>
          <w:szCs w:val="22"/>
        </w:rPr>
        <w:t>In RAN</w:t>
      </w:r>
      <w:r w:rsidR="004555E3" w:rsidRPr="00612353">
        <w:rPr>
          <w:szCs w:val="22"/>
        </w:rPr>
        <w:t>1</w:t>
      </w:r>
      <w:r w:rsidRPr="00612353">
        <w:rPr>
          <w:szCs w:val="22"/>
        </w:rPr>
        <w:t xml:space="preserve"> #</w:t>
      </w:r>
      <w:r w:rsidR="008E6321" w:rsidRPr="00612353">
        <w:rPr>
          <w:szCs w:val="22"/>
        </w:rPr>
        <w:t>86</w:t>
      </w:r>
      <w:r w:rsidR="005266DD" w:rsidRPr="00612353">
        <w:rPr>
          <w:szCs w:val="22"/>
        </w:rPr>
        <w:t xml:space="preserve"> Meeting </w:t>
      </w:r>
      <w:r w:rsidR="005266DD" w:rsidRPr="00612353">
        <w:rPr>
          <w:szCs w:val="22"/>
        </w:rPr>
        <w:fldChar w:fldCharType="begin"/>
      </w:r>
      <w:r w:rsidR="005266DD" w:rsidRPr="00612353">
        <w:rPr>
          <w:szCs w:val="22"/>
        </w:rPr>
        <w:instrText xml:space="preserve"> REF _Ref455734493 \r \h </w:instrText>
      </w:r>
      <w:r w:rsidR="00C33716" w:rsidRPr="00612353">
        <w:rPr>
          <w:szCs w:val="22"/>
        </w:rPr>
        <w:instrText xml:space="preserve"> \* MERGEFORMAT </w:instrText>
      </w:r>
      <w:r w:rsidR="005266DD" w:rsidRPr="00612353">
        <w:rPr>
          <w:szCs w:val="22"/>
        </w:rPr>
      </w:r>
      <w:r w:rsidR="005266DD" w:rsidRPr="00612353">
        <w:rPr>
          <w:szCs w:val="22"/>
        </w:rPr>
        <w:fldChar w:fldCharType="separate"/>
      </w:r>
      <w:r w:rsidR="00D16426">
        <w:rPr>
          <w:szCs w:val="22"/>
        </w:rPr>
        <w:t>[1]</w:t>
      </w:r>
      <w:r w:rsidR="005266DD" w:rsidRPr="00612353">
        <w:rPr>
          <w:szCs w:val="22"/>
        </w:rPr>
        <w:fldChar w:fldCharType="end"/>
      </w:r>
      <w:r w:rsidR="005266DD" w:rsidRPr="00612353">
        <w:rPr>
          <w:szCs w:val="22"/>
        </w:rPr>
        <w:t xml:space="preserve">, </w:t>
      </w:r>
      <w:r w:rsidR="00C33716" w:rsidRPr="00612353">
        <w:rPr>
          <w:szCs w:val="22"/>
        </w:rPr>
        <w:t>some agreements were made regarding defining multiple CP lengths for a given subcarrier spacing:</w:t>
      </w:r>
    </w:p>
    <w:p w14:paraId="7A36BD85" w14:textId="77777777" w:rsidR="00C33716" w:rsidRPr="00612353" w:rsidRDefault="00C33716" w:rsidP="00C33716">
      <w:pPr>
        <w:numPr>
          <w:ilvl w:val="0"/>
          <w:numId w:val="16"/>
        </w:numPr>
        <w:overflowPunct/>
        <w:autoSpaceDE/>
        <w:autoSpaceDN/>
        <w:adjustRightInd/>
        <w:spacing w:after="0"/>
        <w:jc w:val="left"/>
        <w:textAlignment w:val="auto"/>
        <w:rPr>
          <w:rFonts w:eastAsia="MS Mincho"/>
          <w:i/>
          <w:lang w:val="en-US" w:eastAsia="ja-JP"/>
        </w:rPr>
      </w:pPr>
      <w:r w:rsidRPr="00612353">
        <w:rPr>
          <w:rFonts w:eastAsia="MS Mincho"/>
          <w:i/>
          <w:lang w:val="en-US" w:eastAsia="ja-JP"/>
        </w:rPr>
        <w:t>NR design should allow potentially defining multiple CP lengths for a given subcarrier spacing in Phase I or later</w:t>
      </w:r>
    </w:p>
    <w:p w14:paraId="21119D84" w14:textId="77777777" w:rsidR="00C33716" w:rsidRPr="00612353" w:rsidRDefault="00C33716" w:rsidP="00C33716">
      <w:pPr>
        <w:numPr>
          <w:ilvl w:val="1"/>
          <w:numId w:val="16"/>
        </w:numPr>
        <w:overflowPunct/>
        <w:autoSpaceDE/>
        <w:autoSpaceDN/>
        <w:adjustRightInd/>
        <w:spacing w:after="0"/>
        <w:jc w:val="left"/>
        <w:textAlignment w:val="auto"/>
        <w:rPr>
          <w:rFonts w:eastAsia="MS Mincho"/>
          <w:i/>
          <w:lang w:val="en-US" w:eastAsia="ja-JP"/>
        </w:rPr>
      </w:pPr>
      <w:r w:rsidRPr="00612353">
        <w:rPr>
          <w:rFonts w:eastAsia="MS Mincho"/>
          <w:i/>
          <w:lang w:val="en-US" w:eastAsia="ja-JP"/>
        </w:rPr>
        <w:t>Multiple CP lengths do not mean the normal CP have 2 different CP lengths in the LTE</w:t>
      </w:r>
    </w:p>
    <w:p w14:paraId="3BD490B8" w14:textId="77777777" w:rsidR="00C33716" w:rsidRPr="00612353" w:rsidRDefault="00C33716" w:rsidP="00C33716">
      <w:pPr>
        <w:numPr>
          <w:ilvl w:val="0"/>
          <w:numId w:val="16"/>
        </w:numPr>
        <w:overflowPunct/>
        <w:autoSpaceDE/>
        <w:autoSpaceDN/>
        <w:adjustRightInd/>
        <w:spacing w:after="0"/>
        <w:jc w:val="left"/>
        <w:textAlignment w:val="auto"/>
        <w:rPr>
          <w:rFonts w:eastAsia="MS Mincho"/>
          <w:i/>
          <w:lang w:val="en-US" w:eastAsia="ja-JP"/>
        </w:rPr>
      </w:pPr>
      <w:r w:rsidRPr="00612353">
        <w:rPr>
          <w:rFonts w:eastAsia="MS Mincho"/>
          <w:i/>
          <w:lang w:val="en-US" w:eastAsia="ja-JP"/>
        </w:rPr>
        <w:t>It should be possible to deploy NR with 60 kHz subcarrier spacing in the channel that have the same delay spread that LTE can handle with the normal CP length as one use case</w:t>
      </w:r>
    </w:p>
    <w:p w14:paraId="64C0AC6C" w14:textId="77777777" w:rsidR="00C33716" w:rsidRPr="00612353" w:rsidRDefault="00C33716" w:rsidP="00C33716">
      <w:pPr>
        <w:numPr>
          <w:ilvl w:val="1"/>
          <w:numId w:val="16"/>
        </w:numPr>
        <w:overflowPunct/>
        <w:autoSpaceDE/>
        <w:autoSpaceDN/>
        <w:adjustRightInd/>
        <w:spacing w:after="0"/>
        <w:jc w:val="left"/>
        <w:textAlignment w:val="auto"/>
        <w:rPr>
          <w:rFonts w:eastAsia="MS Mincho"/>
          <w:i/>
          <w:lang w:val="en-US" w:eastAsia="ja-JP"/>
        </w:rPr>
      </w:pPr>
      <w:r w:rsidRPr="00612353">
        <w:rPr>
          <w:rFonts w:eastAsia="MS Mincho"/>
          <w:i/>
          <w:lang w:val="en-US" w:eastAsia="ja-JP"/>
        </w:rPr>
        <w:t>Other subcarrier spacing solution can be considered with an equal priority in the further study</w:t>
      </w:r>
    </w:p>
    <w:p w14:paraId="4EA3934F" w14:textId="77777777" w:rsidR="00C33716" w:rsidRPr="00612353" w:rsidRDefault="00C33716" w:rsidP="00C33716">
      <w:pPr>
        <w:numPr>
          <w:ilvl w:val="0"/>
          <w:numId w:val="16"/>
        </w:numPr>
        <w:overflowPunct/>
        <w:autoSpaceDE/>
        <w:autoSpaceDN/>
        <w:adjustRightInd/>
        <w:spacing w:after="0"/>
        <w:jc w:val="left"/>
        <w:textAlignment w:val="auto"/>
        <w:rPr>
          <w:rFonts w:eastAsia="MS Mincho"/>
          <w:i/>
          <w:lang w:val="en-US" w:eastAsia="ja-JP"/>
        </w:rPr>
      </w:pPr>
      <w:r w:rsidRPr="00612353">
        <w:rPr>
          <w:rFonts w:eastAsia="MS Mincho"/>
          <w:i/>
          <w:lang w:val="en-US" w:eastAsia="ja-JP"/>
        </w:rPr>
        <w:t>More than one CP length should be studied for a given subcarrier spacing</w:t>
      </w:r>
    </w:p>
    <w:p w14:paraId="74572300" w14:textId="77777777" w:rsidR="00C33716" w:rsidRPr="00612353" w:rsidRDefault="00C33716" w:rsidP="00C33716">
      <w:pPr>
        <w:numPr>
          <w:ilvl w:val="1"/>
          <w:numId w:val="16"/>
        </w:numPr>
        <w:overflowPunct/>
        <w:autoSpaceDE/>
        <w:autoSpaceDN/>
        <w:adjustRightInd/>
        <w:spacing w:after="0"/>
        <w:jc w:val="left"/>
        <w:textAlignment w:val="auto"/>
        <w:rPr>
          <w:rFonts w:eastAsia="MS Mincho"/>
          <w:i/>
          <w:lang w:val="en-US" w:eastAsia="ja-JP"/>
        </w:rPr>
      </w:pPr>
      <w:r w:rsidRPr="00612353">
        <w:rPr>
          <w:rFonts w:eastAsia="MS Mincho"/>
          <w:i/>
          <w:lang w:val="en-US" w:eastAsia="ja-JP"/>
        </w:rPr>
        <w:t xml:space="preserve">The different CP lengths for a given subcarrier spacing can be of substantially different lengths </w:t>
      </w:r>
    </w:p>
    <w:p w14:paraId="4DE6A704" w14:textId="77777777" w:rsidR="00C33716" w:rsidRPr="00612353" w:rsidRDefault="00C33716" w:rsidP="00C33716">
      <w:pPr>
        <w:numPr>
          <w:ilvl w:val="1"/>
          <w:numId w:val="16"/>
        </w:numPr>
        <w:overflowPunct/>
        <w:autoSpaceDE/>
        <w:autoSpaceDN/>
        <w:adjustRightInd/>
        <w:spacing w:after="0"/>
        <w:jc w:val="left"/>
        <w:textAlignment w:val="auto"/>
        <w:rPr>
          <w:rFonts w:eastAsia="MS Mincho"/>
          <w:i/>
          <w:lang w:val="en-US" w:eastAsia="ja-JP"/>
        </w:rPr>
      </w:pPr>
      <w:r w:rsidRPr="00612353">
        <w:rPr>
          <w:rFonts w:eastAsia="MS Mincho"/>
          <w:i/>
          <w:lang w:val="en-US" w:eastAsia="ja-JP"/>
        </w:rPr>
        <w:t>For 60 kHz subcarrier spacing, at least one CP length can be similar to the normal CP length of 15 kHz corresponding to LTE numerology</w:t>
      </w:r>
    </w:p>
    <w:p w14:paraId="24A23393" w14:textId="77777777" w:rsidR="00C33716" w:rsidRPr="00612353" w:rsidRDefault="00C33716" w:rsidP="00C33716">
      <w:pPr>
        <w:numPr>
          <w:ilvl w:val="1"/>
          <w:numId w:val="16"/>
        </w:numPr>
        <w:overflowPunct/>
        <w:autoSpaceDE/>
        <w:autoSpaceDN/>
        <w:adjustRightInd/>
        <w:spacing w:after="0"/>
        <w:jc w:val="left"/>
        <w:textAlignment w:val="auto"/>
        <w:rPr>
          <w:rFonts w:eastAsia="MS Mincho"/>
          <w:i/>
          <w:lang w:val="en-US" w:eastAsia="ja-JP"/>
        </w:rPr>
      </w:pPr>
      <w:r w:rsidRPr="00612353">
        <w:rPr>
          <w:rFonts w:eastAsia="MS Mincho"/>
          <w:i/>
          <w:lang w:val="en-US" w:eastAsia="ja-JP"/>
        </w:rPr>
        <w:t>Other proposals are not precluded</w:t>
      </w:r>
    </w:p>
    <w:p w14:paraId="7DA15030" w14:textId="77777777" w:rsidR="00C33716" w:rsidRPr="00612353" w:rsidRDefault="00C33716" w:rsidP="00C33716">
      <w:pPr>
        <w:numPr>
          <w:ilvl w:val="0"/>
          <w:numId w:val="16"/>
        </w:numPr>
        <w:overflowPunct/>
        <w:autoSpaceDE/>
        <w:autoSpaceDN/>
        <w:adjustRightInd/>
        <w:spacing w:after="0"/>
        <w:jc w:val="left"/>
        <w:textAlignment w:val="auto"/>
        <w:rPr>
          <w:rFonts w:eastAsia="MS Mincho"/>
          <w:i/>
          <w:lang w:val="en-US" w:eastAsia="ja-JP"/>
        </w:rPr>
      </w:pPr>
      <w:r w:rsidRPr="00612353">
        <w:rPr>
          <w:rFonts w:eastAsia="MS Mincho"/>
          <w:i/>
          <w:lang w:val="en-US" w:eastAsia="ja-JP"/>
        </w:rPr>
        <w:t xml:space="preserve">Note: FFS whether all of subcarrier </w:t>
      </w:r>
      <w:proofErr w:type="spellStart"/>
      <w:r w:rsidRPr="00612353">
        <w:rPr>
          <w:rFonts w:eastAsia="MS Mincho"/>
          <w:i/>
          <w:lang w:val="en-US" w:eastAsia="ja-JP"/>
        </w:rPr>
        <w:t>spacings</w:t>
      </w:r>
      <w:proofErr w:type="spellEnd"/>
      <w:r w:rsidRPr="00612353">
        <w:rPr>
          <w:rFonts w:eastAsia="MS Mincho"/>
          <w:i/>
          <w:lang w:val="en-US" w:eastAsia="ja-JP"/>
        </w:rPr>
        <w:t xml:space="preserve"> support more than one CP length or not</w:t>
      </w:r>
    </w:p>
    <w:p w14:paraId="308E2DB6" w14:textId="77777777" w:rsidR="00C33716" w:rsidRPr="00612353" w:rsidRDefault="00C33716" w:rsidP="00C33716">
      <w:pPr>
        <w:numPr>
          <w:ilvl w:val="0"/>
          <w:numId w:val="16"/>
        </w:numPr>
        <w:overflowPunct/>
        <w:autoSpaceDE/>
        <w:autoSpaceDN/>
        <w:adjustRightInd/>
        <w:spacing w:after="0"/>
        <w:jc w:val="left"/>
        <w:textAlignment w:val="auto"/>
        <w:rPr>
          <w:rFonts w:eastAsia="MS Mincho"/>
          <w:i/>
          <w:lang w:val="en-US" w:eastAsia="ja-JP"/>
        </w:rPr>
      </w:pPr>
      <w:r w:rsidRPr="00612353">
        <w:rPr>
          <w:rFonts w:eastAsia="MS Mincho"/>
          <w:i/>
          <w:lang w:val="en-US" w:eastAsia="ja-JP"/>
        </w:rPr>
        <w:t>Note: FFS whether supporting more than one CP length for a given subcarrier spacing is mandatory or optional for a given UE</w:t>
      </w:r>
    </w:p>
    <w:p w14:paraId="09085578" w14:textId="77777777" w:rsidR="00C33716" w:rsidRPr="00612353" w:rsidRDefault="00C33716" w:rsidP="004555E3">
      <w:pPr>
        <w:rPr>
          <w:szCs w:val="22"/>
        </w:rPr>
      </w:pPr>
    </w:p>
    <w:p w14:paraId="0102C6F7" w14:textId="0E727AF6" w:rsidR="00BF0A3D" w:rsidRPr="00612353" w:rsidRDefault="00BF0A3D" w:rsidP="00BF0A3D">
      <w:pPr>
        <w:rPr>
          <w:szCs w:val="22"/>
        </w:rPr>
      </w:pPr>
      <w:r w:rsidRPr="00612353">
        <w:rPr>
          <w:szCs w:val="22"/>
          <w:lang w:eastAsia="sv-SE"/>
        </w:rPr>
        <w:t xml:space="preserve">Also in </w:t>
      </w:r>
      <w:r w:rsidRPr="00612353">
        <w:rPr>
          <w:szCs w:val="22"/>
        </w:rPr>
        <w:t xml:space="preserve">RAN1 #86 Meeting, CP-OFDM based waveform with possibility of additional low PAPR/CM technique(s) (e.g., DFT-S-OFDM, etc.) was agreed for up to 40 GHz for </w:t>
      </w:r>
      <w:proofErr w:type="spellStart"/>
      <w:r w:rsidRPr="00612353">
        <w:rPr>
          <w:szCs w:val="22"/>
        </w:rPr>
        <w:t>eMBB</w:t>
      </w:r>
      <w:proofErr w:type="spellEnd"/>
      <w:r w:rsidRPr="00612353">
        <w:rPr>
          <w:szCs w:val="22"/>
        </w:rPr>
        <w:t xml:space="preserve"> and URLLC services</w:t>
      </w:r>
      <w:r w:rsidR="003F6F27" w:rsidRPr="00612353">
        <w:rPr>
          <w:szCs w:val="22"/>
        </w:rPr>
        <w:t xml:space="preserve"> </w:t>
      </w:r>
      <w:r w:rsidR="003F6F27" w:rsidRPr="00612353">
        <w:rPr>
          <w:szCs w:val="22"/>
        </w:rPr>
        <w:fldChar w:fldCharType="begin"/>
      </w:r>
      <w:r w:rsidR="003F6F27" w:rsidRPr="00612353">
        <w:rPr>
          <w:szCs w:val="22"/>
        </w:rPr>
        <w:instrText xml:space="preserve"> REF _Ref455734493 \r \h  \* MERGEFORMAT </w:instrText>
      </w:r>
      <w:r w:rsidR="003F6F27" w:rsidRPr="00612353">
        <w:rPr>
          <w:szCs w:val="22"/>
        </w:rPr>
      </w:r>
      <w:r w:rsidR="003F6F27" w:rsidRPr="00612353">
        <w:rPr>
          <w:szCs w:val="22"/>
        </w:rPr>
        <w:fldChar w:fldCharType="separate"/>
      </w:r>
      <w:r w:rsidR="00D16426">
        <w:rPr>
          <w:szCs w:val="22"/>
        </w:rPr>
        <w:t>[1]</w:t>
      </w:r>
      <w:r w:rsidR="003F6F27" w:rsidRPr="00612353">
        <w:rPr>
          <w:szCs w:val="22"/>
        </w:rPr>
        <w:fldChar w:fldCharType="end"/>
      </w:r>
      <w:r w:rsidRPr="00612353">
        <w:rPr>
          <w:szCs w:val="22"/>
        </w:rPr>
        <w:t xml:space="preserve">. More recently, it was agreed in RAN Plenary that all discussions related to waveform for above 40GHz except </w:t>
      </w:r>
      <w:r w:rsidR="00581342" w:rsidRPr="00612353">
        <w:rPr>
          <w:szCs w:val="22"/>
        </w:rPr>
        <w:t>for</w:t>
      </w:r>
      <w:r w:rsidRPr="00612353">
        <w:rPr>
          <w:szCs w:val="22"/>
        </w:rPr>
        <w:t xml:space="preserve"> forward compatibility </w:t>
      </w:r>
      <w:r w:rsidR="00581342" w:rsidRPr="00612353">
        <w:rPr>
          <w:szCs w:val="22"/>
        </w:rPr>
        <w:t>considerations</w:t>
      </w:r>
      <w:r w:rsidRPr="00612353">
        <w:rPr>
          <w:szCs w:val="22"/>
        </w:rPr>
        <w:t xml:space="preserve"> to be</w:t>
      </w:r>
      <w:r w:rsidR="003F6F27" w:rsidRPr="00612353">
        <w:rPr>
          <w:szCs w:val="22"/>
        </w:rPr>
        <w:t xml:space="preserve"> put</w:t>
      </w:r>
      <w:r w:rsidRPr="00612353">
        <w:rPr>
          <w:szCs w:val="22"/>
        </w:rPr>
        <w:t xml:space="preserve"> on hold until March 2017</w:t>
      </w:r>
      <w:r w:rsidR="00581342" w:rsidRPr="00612353">
        <w:rPr>
          <w:szCs w:val="22"/>
        </w:rPr>
        <w:t xml:space="preserve"> </w:t>
      </w:r>
      <w:r w:rsidR="00581342" w:rsidRPr="00612353">
        <w:rPr>
          <w:szCs w:val="22"/>
        </w:rPr>
        <w:fldChar w:fldCharType="begin"/>
      </w:r>
      <w:r w:rsidR="00581342" w:rsidRPr="00612353">
        <w:rPr>
          <w:szCs w:val="22"/>
        </w:rPr>
        <w:instrText xml:space="preserve"> REF _Ref462757822 \r \h </w:instrText>
      </w:r>
      <w:r w:rsidR="00BC7344" w:rsidRPr="00612353">
        <w:rPr>
          <w:szCs w:val="22"/>
        </w:rPr>
        <w:instrText xml:space="preserve"> \* MERGEFORMAT </w:instrText>
      </w:r>
      <w:r w:rsidR="00581342" w:rsidRPr="00612353">
        <w:rPr>
          <w:szCs w:val="22"/>
        </w:rPr>
      </w:r>
      <w:r w:rsidR="00581342" w:rsidRPr="00612353">
        <w:rPr>
          <w:szCs w:val="22"/>
        </w:rPr>
        <w:fldChar w:fldCharType="separate"/>
      </w:r>
      <w:r w:rsidR="00D16426">
        <w:rPr>
          <w:szCs w:val="22"/>
        </w:rPr>
        <w:t>[2]</w:t>
      </w:r>
      <w:r w:rsidR="00581342" w:rsidRPr="00612353">
        <w:rPr>
          <w:szCs w:val="22"/>
        </w:rPr>
        <w:fldChar w:fldCharType="end"/>
      </w:r>
      <w:r w:rsidRPr="00612353">
        <w:rPr>
          <w:szCs w:val="22"/>
        </w:rPr>
        <w:t xml:space="preserve">. We believe </w:t>
      </w:r>
      <w:r w:rsidR="00B77EBA" w:rsidRPr="00612353">
        <w:rPr>
          <w:szCs w:val="22"/>
        </w:rPr>
        <w:t>Zero-CP</w:t>
      </w:r>
      <w:r w:rsidR="007A4D11">
        <w:rPr>
          <w:szCs w:val="22"/>
        </w:rPr>
        <w:t xml:space="preserve"> </w:t>
      </w:r>
      <w:r w:rsidRPr="00612353">
        <w:rPr>
          <w:szCs w:val="22"/>
        </w:rPr>
        <w:t xml:space="preserve">based </w:t>
      </w:r>
      <w:r w:rsidR="00244F28">
        <w:rPr>
          <w:szCs w:val="22"/>
        </w:rPr>
        <w:t xml:space="preserve">family of </w:t>
      </w:r>
      <w:r w:rsidRPr="00612353">
        <w:rPr>
          <w:szCs w:val="22"/>
        </w:rPr>
        <w:t>waveforms su</w:t>
      </w:r>
      <w:r w:rsidR="00144E5A">
        <w:rPr>
          <w:szCs w:val="22"/>
        </w:rPr>
        <w:t xml:space="preserve">ch as </w:t>
      </w:r>
      <w:r w:rsidR="00144E5A" w:rsidRPr="00612353">
        <w:rPr>
          <w:szCs w:val="22"/>
        </w:rPr>
        <w:t>DFT-s-OFDM</w:t>
      </w:r>
      <w:r w:rsidR="00144E5A">
        <w:rPr>
          <w:szCs w:val="22"/>
        </w:rPr>
        <w:t xml:space="preserve"> with Unique-Word (UW), </w:t>
      </w:r>
      <w:r w:rsidRPr="00612353">
        <w:rPr>
          <w:szCs w:val="22"/>
        </w:rPr>
        <w:t>Zero-Tail</w:t>
      </w:r>
      <w:r w:rsidR="00144E5A">
        <w:rPr>
          <w:szCs w:val="22"/>
        </w:rPr>
        <w:t xml:space="preserve"> (ZT)</w:t>
      </w:r>
      <w:r w:rsidRPr="00612353">
        <w:rPr>
          <w:szCs w:val="22"/>
        </w:rPr>
        <w:t xml:space="preserve"> </w:t>
      </w:r>
      <w:r w:rsidR="00144E5A">
        <w:rPr>
          <w:szCs w:val="22"/>
        </w:rPr>
        <w:t>and Guard Interval</w:t>
      </w:r>
      <w:r w:rsidRPr="00612353">
        <w:rPr>
          <w:szCs w:val="22"/>
        </w:rPr>
        <w:t xml:space="preserve"> </w:t>
      </w:r>
      <w:r w:rsidR="00144E5A">
        <w:rPr>
          <w:szCs w:val="22"/>
        </w:rPr>
        <w:t xml:space="preserve">(GI) </w:t>
      </w:r>
      <w:r w:rsidRPr="00612353">
        <w:rPr>
          <w:szCs w:val="22"/>
        </w:rPr>
        <w:t xml:space="preserve">are good </w:t>
      </w:r>
      <w:r w:rsidR="0021461E" w:rsidRPr="00612353">
        <w:rPr>
          <w:szCs w:val="22"/>
        </w:rPr>
        <w:t xml:space="preserve">waveform </w:t>
      </w:r>
      <w:r w:rsidRPr="00612353">
        <w:rPr>
          <w:szCs w:val="22"/>
        </w:rPr>
        <w:t>candidates for above 40 GHz</w:t>
      </w:r>
      <w:r w:rsidR="0021461E" w:rsidRPr="00612353">
        <w:rPr>
          <w:szCs w:val="22"/>
        </w:rPr>
        <w:t xml:space="preserve"> which need to</w:t>
      </w:r>
      <w:r w:rsidR="00517459" w:rsidRPr="00612353">
        <w:rPr>
          <w:szCs w:val="22"/>
        </w:rPr>
        <w:t xml:space="preserve"> be further studied in RAN1</w:t>
      </w:r>
      <w:r w:rsidR="007A4D11">
        <w:rPr>
          <w:szCs w:val="22"/>
        </w:rPr>
        <w:t xml:space="preserve"> </w:t>
      </w:r>
      <w:r w:rsidR="00D16426">
        <w:rPr>
          <w:szCs w:val="22"/>
        </w:rPr>
        <w:fldChar w:fldCharType="begin"/>
      </w:r>
      <w:r w:rsidR="00D16426">
        <w:rPr>
          <w:szCs w:val="22"/>
        </w:rPr>
        <w:instrText xml:space="preserve"> REF _Ref463003990 \r \h </w:instrText>
      </w:r>
      <w:r w:rsidR="00D16426">
        <w:rPr>
          <w:szCs w:val="22"/>
        </w:rPr>
      </w:r>
      <w:r w:rsidR="00D16426">
        <w:rPr>
          <w:szCs w:val="22"/>
        </w:rPr>
        <w:fldChar w:fldCharType="separate"/>
      </w:r>
      <w:r w:rsidR="00D16426">
        <w:rPr>
          <w:szCs w:val="22"/>
        </w:rPr>
        <w:t>[3]</w:t>
      </w:r>
      <w:r w:rsidR="00D16426">
        <w:rPr>
          <w:szCs w:val="22"/>
        </w:rPr>
        <w:fldChar w:fldCharType="end"/>
      </w:r>
      <w:r w:rsidRPr="00612353">
        <w:rPr>
          <w:szCs w:val="22"/>
        </w:rPr>
        <w:t>. Accordingly, the RAN1 agreements on CP should take the possibility of introducing this family of waveforms in Phase 2.</w:t>
      </w:r>
    </w:p>
    <w:p w14:paraId="12579F8C" w14:textId="7505E7B4" w:rsidR="00FA007C" w:rsidRPr="00612353" w:rsidRDefault="004E4F07" w:rsidP="004E1513">
      <w:pPr>
        <w:rPr>
          <w:szCs w:val="22"/>
        </w:rPr>
      </w:pPr>
      <w:r w:rsidRPr="00612353">
        <w:rPr>
          <w:szCs w:val="22"/>
        </w:rPr>
        <w:t>In this contribution</w:t>
      </w:r>
      <w:r w:rsidR="00C33716" w:rsidRPr="00612353">
        <w:rPr>
          <w:szCs w:val="22"/>
        </w:rPr>
        <w:t>,</w:t>
      </w:r>
      <w:r w:rsidRPr="00612353">
        <w:rPr>
          <w:szCs w:val="22"/>
        </w:rPr>
        <w:t xml:space="preserve"> we </w:t>
      </w:r>
      <w:r w:rsidR="00FF65E7" w:rsidRPr="00612353">
        <w:rPr>
          <w:szCs w:val="22"/>
        </w:rPr>
        <w:t>consider</w:t>
      </w:r>
      <w:r w:rsidRPr="00612353">
        <w:rPr>
          <w:szCs w:val="22"/>
        </w:rPr>
        <w:t xml:space="preserve"> the case that the different CP lengths for a given subcarrier spacing are of substantially different lengths</w:t>
      </w:r>
      <w:r w:rsidR="00CA5195" w:rsidRPr="00612353">
        <w:rPr>
          <w:szCs w:val="22"/>
        </w:rPr>
        <w:t xml:space="preserve"> (e.</w:t>
      </w:r>
      <w:r w:rsidR="004531B0" w:rsidRPr="00612353">
        <w:rPr>
          <w:szCs w:val="22"/>
        </w:rPr>
        <w:t>g., Normal/extended CP and</w:t>
      </w:r>
      <w:r w:rsidR="00CA5195" w:rsidRPr="00612353">
        <w:rPr>
          <w:szCs w:val="22"/>
        </w:rPr>
        <w:t xml:space="preserve"> Zero</w:t>
      </w:r>
      <w:r w:rsidR="00B77EBA" w:rsidRPr="00612353">
        <w:rPr>
          <w:szCs w:val="22"/>
        </w:rPr>
        <w:t>-</w:t>
      </w:r>
      <w:r w:rsidR="00CA5195" w:rsidRPr="00612353">
        <w:rPr>
          <w:szCs w:val="22"/>
        </w:rPr>
        <w:t>CP)</w:t>
      </w:r>
      <w:r w:rsidR="00774EC0">
        <w:rPr>
          <w:szCs w:val="22"/>
        </w:rPr>
        <w:t>. Zero-CP refers to</w:t>
      </w:r>
      <w:r w:rsidR="00B77EBA" w:rsidRPr="00612353">
        <w:rPr>
          <w:szCs w:val="22"/>
        </w:rPr>
        <w:t xml:space="preserve"> the CP </w:t>
      </w:r>
      <w:r w:rsidR="00774EC0">
        <w:rPr>
          <w:szCs w:val="22"/>
        </w:rPr>
        <w:t>which has z</w:t>
      </w:r>
      <w:r w:rsidR="00B77EBA" w:rsidRPr="00612353">
        <w:rPr>
          <w:szCs w:val="22"/>
        </w:rPr>
        <w:t>ero</w:t>
      </w:r>
      <w:r w:rsidR="00774EC0">
        <w:rPr>
          <w:szCs w:val="22"/>
        </w:rPr>
        <w:t xml:space="preserve"> length</w:t>
      </w:r>
      <w:r w:rsidRPr="00612353">
        <w:rPr>
          <w:szCs w:val="22"/>
        </w:rPr>
        <w:t>.</w:t>
      </w:r>
      <w:r w:rsidR="00636EF9" w:rsidRPr="00612353">
        <w:rPr>
          <w:szCs w:val="22"/>
        </w:rPr>
        <w:t xml:space="preserve"> </w:t>
      </w:r>
      <w:r w:rsidR="00FF65E7" w:rsidRPr="00612353">
        <w:rPr>
          <w:szCs w:val="22"/>
        </w:rPr>
        <w:t>Then, using</w:t>
      </w:r>
      <w:r w:rsidRPr="00612353">
        <w:rPr>
          <w:szCs w:val="22"/>
        </w:rPr>
        <w:t xml:space="preserve"> </w:t>
      </w:r>
      <w:r w:rsidR="00FF65E7" w:rsidRPr="00612353">
        <w:rPr>
          <w:szCs w:val="22"/>
        </w:rPr>
        <w:t>both system-level simulations and analytical studies,</w:t>
      </w:r>
      <w:r w:rsidR="003B1192" w:rsidRPr="00612353">
        <w:rPr>
          <w:szCs w:val="22"/>
        </w:rPr>
        <w:t xml:space="preserve"> </w:t>
      </w:r>
      <w:r w:rsidRPr="00612353">
        <w:rPr>
          <w:szCs w:val="22"/>
        </w:rPr>
        <w:t xml:space="preserve">we quantify the potential system capacity gain by employing a </w:t>
      </w:r>
      <w:r w:rsidR="00B77EBA" w:rsidRPr="00612353">
        <w:rPr>
          <w:szCs w:val="22"/>
        </w:rPr>
        <w:t>Zero-CP</w:t>
      </w:r>
      <w:r w:rsidR="007A4D11">
        <w:rPr>
          <w:szCs w:val="22"/>
        </w:rPr>
        <w:t xml:space="preserve"> </w:t>
      </w:r>
      <w:r w:rsidRPr="00612353">
        <w:rPr>
          <w:szCs w:val="22"/>
        </w:rPr>
        <w:t xml:space="preserve">based waveform </w:t>
      </w:r>
      <w:r w:rsidR="003E6181" w:rsidRPr="00612353">
        <w:rPr>
          <w:szCs w:val="22"/>
        </w:rPr>
        <w:t xml:space="preserve">with zero-length CP </w:t>
      </w:r>
      <w:r w:rsidRPr="00612353">
        <w:rPr>
          <w:szCs w:val="22"/>
        </w:rPr>
        <w:t xml:space="preserve">compared with </w:t>
      </w:r>
      <w:r w:rsidR="003E6181" w:rsidRPr="00612353">
        <w:rPr>
          <w:szCs w:val="22"/>
        </w:rPr>
        <w:t>a CP based waveform with normal or extended CP</w:t>
      </w:r>
      <w:r w:rsidRPr="00612353">
        <w:rPr>
          <w:szCs w:val="22"/>
        </w:rPr>
        <w:t>.</w:t>
      </w:r>
      <w:r w:rsidR="003E3D92" w:rsidRPr="00612353">
        <w:rPr>
          <w:szCs w:val="22"/>
        </w:rPr>
        <w:t xml:space="preserve"> </w:t>
      </w:r>
    </w:p>
    <w:p w14:paraId="411E7BBD" w14:textId="3D7B8776" w:rsidR="00085A01" w:rsidRPr="00612353" w:rsidRDefault="00202A9C" w:rsidP="00085A01">
      <w:pPr>
        <w:pStyle w:val="Heading1"/>
        <w:pBdr>
          <w:top w:val="single" w:sz="12" w:space="5" w:color="auto"/>
        </w:pBdr>
        <w:spacing w:after="120"/>
        <w:rPr>
          <w:rFonts w:ascii="Times New Roman" w:hAnsi="Times New Roman"/>
          <w:b/>
          <w:sz w:val="32"/>
          <w:szCs w:val="32"/>
          <w:lang w:val="en-US"/>
        </w:rPr>
      </w:pPr>
      <w:r w:rsidRPr="00612353">
        <w:rPr>
          <w:rFonts w:ascii="Times New Roman" w:hAnsi="Times New Roman"/>
          <w:b/>
          <w:sz w:val="32"/>
          <w:szCs w:val="32"/>
        </w:rPr>
        <w:t>Discussion</w:t>
      </w:r>
      <w:r w:rsidR="004555E3" w:rsidRPr="00612353">
        <w:rPr>
          <w:rFonts w:ascii="Times New Roman" w:hAnsi="Times New Roman"/>
          <w:b/>
          <w:sz w:val="32"/>
          <w:szCs w:val="32"/>
        </w:rPr>
        <w:t xml:space="preserve"> </w:t>
      </w:r>
    </w:p>
    <w:p w14:paraId="3B30C1FA" w14:textId="3FDFB8AF" w:rsidR="00CA5195" w:rsidRPr="00612353" w:rsidRDefault="00A57545" w:rsidP="00CA5195">
      <w:pPr>
        <w:rPr>
          <w:szCs w:val="22"/>
        </w:rPr>
      </w:pPr>
      <w:r w:rsidRPr="00612353">
        <w:rPr>
          <w:szCs w:val="22"/>
        </w:rPr>
        <w:t xml:space="preserve">The potential benefits of </w:t>
      </w:r>
      <w:r w:rsidR="00144E5A">
        <w:rPr>
          <w:szCs w:val="22"/>
        </w:rPr>
        <w:t xml:space="preserve">Zero-CP family of waveforms </w:t>
      </w:r>
      <w:r w:rsidRPr="00612353">
        <w:rPr>
          <w:szCs w:val="22"/>
        </w:rPr>
        <w:t xml:space="preserve">from system perspective </w:t>
      </w:r>
      <w:r w:rsidR="00895183" w:rsidRPr="00612353">
        <w:rPr>
          <w:szCs w:val="22"/>
        </w:rPr>
        <w:t>was</w:t>
      </w:r>
      <w:r w:rsidRPr="00612353">
        <w:rPr>
          <w:szCs w:val="22"/>
        </w:rPr>
        <w:t xml:space="preserve"> extensively discussed in </w:t>
      </w:r>
      <w:r w:rsidR="00EA18A5" w:rsidRPr="00612353">
        <w:rPr>
          <w:szCs w:val="22"/>
        </w:rPr>
        <w:fldChar w:fldCharType="begin"/>
      </w:r>
      <w:r w:rsidR="00EA18A5" w:rsidRPr="00612353">
        <w:rPr>
          <w:szCs w:val="22"/>
        </w:rPr>
        <w:instrText xml:space="preserve"> REF _Ref450911198 \r \h </w:instrText>
      </w:r>
      <w:r w:rsidR="00BC7344" w:rsidRPr="00612353">
        <w:rPr>
          <w:szCs w:val="22"/>
        </w:rPr>
        <w:instrText xml:space="preserve"> \* MERGEFORMAT </w:instrText>
      </w:r>
      <w:r w:rsidR="00EA18A5" w:rsidRPr="00612353">
        <w:rPr>
          <w:szCs w:val="22"/>
        </w:rPr>
      </w:r>
      <w:r w:rsidR="00EA18A5" w:rsidRPr="00612353">
        <w:rPr>
          <w:szCs w:val="22"/>
        </w:rPr>
        <w:fldChar w:fldCharType="separate"/>
      </w:r>
      <w:r w:rsidR="00D16426">
        <w:rPr>
          <w:szCs w:val="22"/>
        </w:rPr>
        <w:t>[3]</w:t>
      </w:r>
      <w:r w:rsidR="00EA18A5" w:rsidRPr="00612353">
        <w:rPr>
          <w:szCs w:val="22"/>
        </w:rPr>
        <w:fldChar w:fldCharType="end"/>
      </w:r>
      <w:r w:rsidRPr="00612353">
        <w:rPr>
          <w:szCs w:val="22"/>
        </w:rPr>
        <w:t xml:space="preserve">. </w:t>
      </w:r>
      <w:r w:rsidR="00895183" w:rsidRPr="00612353">
        <w:rPr>
          <w:szCs w:val="22"/>
        </w:rPr>
        <w:t xml:space="preserve">Among its potential benefits, </w:t>
      </w:r>
      <w:r w:rsidRPr="00612353">
        <w:rPr>
          <w:szCs w:val="22"/>
        </w:rPr>
        <w:t>system overhead</w:t>
      </w:r>
      <w:r w:rsidR="00895183" w:rsidRPr="00612353">
        <w:rPr>
          <w:szCs w:val="22"/>
        </w:rPr>
        <w:t xml:space="preserve"> reduction was highlighted</w:t>
      </w:r>
      <w:r w:rsidRPr="00612353">
        <w:rPr>
          <w:szCs w:val="22"/>
        </w:rPr>
        <w:t xml:space="preserve">. Unlike </w:t>
      </w:r>
      <w:r w:rsidR="00895183" w:rsidRPr="00612353">
        <w:rPr>
          <w:szCs w:val="22"/>
        </w:rPr>
        <w:t xml:space="preserve">CP-OFDM based </w:t>
      </w:r>
      <w:r w:rsidRPr="00612353">
        <w:rPr>
          <w:szCs w:val="22"/>
        </w:rPr>
        <w:t>systems where the length of CP is statically configured for the entire system,</w:t>
      </w:r>
      <w:r w:rsidR="00563209">
        <w:rPr>
          <w:szCs w:val="22"/>
        </w:rPr>
        <w:t xml:space="preserve"> in</w:t>
      </w:r>
      <w:r w:rsidRPr="00612353">
        <w:rPr>
          <w:szCs w:val="22"/>
        </w:rPr>
        <w:t xml:space="preserve"> </w:t>
      </w:r>
      <w:r w:rsidR="00563209">
        <w:rPr>
          <w:szCs w:val="22"/>
        </w:rPr>
        <w:t xml:space="preserve">Zero-CP family of waveforms </w:t>
      </w:r>
      <w:r w:rsidRPr="00612353">
        <w:rPr>
          <w:szCs w:val="22"/>
        </w:rPr>
        <w:t xml:space="preserve">the size of the </w:t>
      </w:r>
      <w:r w:rsidR="00144E5A">
        <w:rPr>
          <w:szCs w:val="22"/>
        </w:rPr>
        <w:t>ZT/</w:t>
      </w:r>
      <w:r w:rsidRPr="00612353">
        <w:rPr>
          <w:szCs w:val="22"/>
        </w:rPr>
        <w:t>UW</w:t>
      </w:r>
      <w:r w:rsidR="00144E5A">
        <w:rPr>
          <w:szCs w:val="22"/>
        </w:rPr>
        <w:t>/GI in UL</w:t>
      </w:r>
      <w:r w:rsidRPr="00612353">
        <w:rPr>
          <w:szCs w:val="22"/>
        </w:rPr>
        <w:t xml:space="preserve"> can be dynamically set according to the actual instantaneous delay spread (e.g., on a per-UE basis) and/or system configuration (e.g., on a per-cell basis) without necessity of modifying the system numerology. From a single user perspective, this will result up to 7% overhead reduction</w:t>
      </w:r>
      <w:r w:rsidR="00CA5195" w:rsidRPr="00612353">
        <w:rPr>
          <w:szCs w:val="22"/>
        </w:rPr>
        <w:t xml:space="preserve"> </w:t>
      </w:r>
      <w:r w:rsidR="00983221" w:rsidRPr="00612353">
        <w:rPr>
          <w:szCs w:val="22"/>
        </w:rPr>
        <w:t xml:space="preserve">for the </w:t>
      </w:r>
      <w:r w:rsidR="00983221" w:rsidRPr="00612353">
        <w:rPr>
          <w:szCs w:val="22"/>
        </w:rPr>
        <w:lastRenderedPageBreak/>
        <w:t xml:space="preserve">normal CP and up to 25% overhead reduction for </w:t>
      </w:r>
      <w:r w:rsidR="00144E5A">
        <w:rPr>
          <w:szCs w:val="22"/>
        </w:rPr>
        <w:t>the Extended CP defined in LTE</w:t>
      </w:r>
      <w:r w:rsidR="00CA5195" w:rsidRPr="00612353">
        <w:rPr>
          <w:szCs w:val="22"/>
        </w:rPr>
        <w:t>.</w:t>
      </w:r>
      <w:r w:rsidRPr="00612353">
        <w:rPr>
          <w:szCs w:val="22"/>
        </w:rPr>
        <w:t xml:space="preserve"> </w:t>
      </w:r>
      <w:r w:rsidR="00DF4078">
        <w:rPr>
          <w:szCs w:val="22"/>
        </w:rPr>
        <w:t xml:space="preserve">Note that </w:t>
      </w:r>
      <w:r w:rsidR="00144E5A">
        <w:rPr>
          <w:szCs w:val="22"/>
        </w:rPr>
        <w:t>ZT/</w:t>
      </w:r>
      <w:r w:rsidR="00144E5A" w:rsidRPr="00612353">
        <w:rPr>
          <w:szCs w:val="22"/>
        </w:rPr>
        <w:t>UW</w:t>
      </w:r>
      <w:r w:rsidR="00144E5A">
        <w:rPr>
          <w:szCs w:val="22"/>
        </w:rPr>
        <w:t xml:space="preserve">/GI </w:t>
      </w:r>
      <w:r w:rsidR="00DF4078">
        <w:rPr>
          <w:szCs w:val="22"/>
        </w:rPr>
        <w:t>may</w:t>
      </w:r>
      <w:r w:rsidR="00DF4078" w:rsidRPr="00DF4078">
        <w:rPr>
          <w:szCs w:val="22"/>
        </w:rPr>
        <w:t xml:space="preserve"> be considered as overhead in terms of peak throughput.</w:t>
      </w:r>
      <w:r w:rsidR="00DF4078">
        <w:rPr>
          <w:szCs w:val="22"/>
        </w:rPr>
        <w:t xml:space="preserve"> However, i</w:t>
      </w:r>
      <w:r w:rsidR="00DF4078" w:rsidRPr="00DF4078">
        <w:rPr>
          <w:szCs w:val="22"/>
        </w:rPr>
        <w:t>n practice, it is not completely an overhead as re</w:t>
      </w:r>
      <w:r w:rsidR="00DF4078">
        <w:rPr>
          <w:szCs w:val="22"/>
        </w:rPr>
        <w:t>gular CP since it can be used for</w:t>
      </w:r>
      <w:r w:rsidR="00DF4078" w:rsidRPr="00DF4078">
        <w:rPr>
          <w:szCs w:val="22"/>
        </w:rPr>
        <w:t xml:space="preserve"> channel estimation, synchronization and </w:t>
      </w:r>
      <w:r w:rsidR="00DF4078">
        <w:rPr>
          <w:szCs w:val="22"/>
        </w:rPr>
        <w:t>phase noise compensation.</w:t>
      </w:r>
      <w:r w:rsidR="00DF4078" w:rsidRPr="00DF4078">
        <w:rPr>
          <w:szCs w:val="22"/>
        </w:rPr>
        <w:t xml:space="preserve"> </w:t>
      </w:r>
    </w:p>
    <w:p w14:paraId="1D44BC1D" w14:textId="54154E27" w:rsidR="00DF4078" w:rsidRDefault="00CA5195" w:rsidP="00A57545">
      <w:pPr>
        <w:rPr>
          <w:szCs w:val="22"/>
        </w:rPr>
      </w:pPr>
      <w:r w:rsidRPr="00612353">
        <w:rPr>
          <w:szCs w:val="22"/>
        </w:rPr>
        <w:t xml:space="preserve">Another main benefit of enabling a dynamically configurable </w:t>
      </w:r>
      <w:r w:rsidR="004F3E4B">
        <w:rPr>
          <w:szCs w:val="22"/>
        </w:rPr>
        <w:t>ZT/</w:t>
      </w:r>
      <w:r w:rsidR="004F3E4B" w:rsidRPr="00612353">
        <w:rPr>
          <w:szCs w:val="22"/>
        </w:rPr>
        <w:t>UW</w:t>
      </w:r>
      <w:r w:rsidR="004F3E4B">
        <w:rPr>
          <w:szCs w:val="22"/>
        </w:rPr>
        <w:t>/GI</w:t>
      </w:r>
      <w:r w:rsidRPr="00612353">
        <w:rPr>
          <w:szCs w:val="22"/>
        </w:rPr>
        <w:t xml:space="preserve"> length is that synchronization can be maintained at the symbol level to enable the crucial interference management techniques in a multi-cell environment. In fact</w:t>
      </w:r>
      <w:r w:rsidR="00895183" w:rsidRPr="00612353">
        <w:rPr>
          <w:szCs w:val="22"/>
        </w:rPr>
        <w:t xml:space="preserve">, </w:t>
      </w:r>
      <w:r w:rsidR="00A04963" w:rsidRPr="00612353">
        <w:rPr>
          <w:szCs w:val="22"/>
        </w:rPr>
        <w:t>i</w:t>
      </w:r>
      <w:r w:rsidR="00A57545" w:rsidRPr="00612353">
        <w:rPr>
          <w:szCs w:val="22"/>
        </w:rPr>
        <w:t xml:space="preserve">n the existing systems, most interference coordination, cooperation and cancellation techniques rely on the principle of synchronous transmission across neighboring cells. This requirement implies that the neighboring cells should be configured with a CP length according to the worst case among the cells to maintain the synchronism. This restriction will negatively impact the ultra-dense deployment scenarios envisioned for NR which are supposed to operate in highly interference-limited environments. </w:t>
      </w:r>
      <w:r w:rsidR="003D2ABA">
        <w:rPr>
          <w:szCs w:val="22"/>
        </w:rPr>
        <w:t>Similar</w:t>
      </w:r>
      <w:r w:rsidR="00DF4078">
        <w:rPr>
          <w:szCs w:val="22"/>
        </w:rPr>
        <w:t xml:space="preserve"> </w:t>
      </w:r>
      <w:r w:rsidR="003D2ABA">
        <w:rPr>
          <w:szCs w:val="22"/>
        </w:rPr>
        <w:t>observation</w:t>
      </w:r>
      <w:r w:rsidR="00DF4078">
        <w:rPr>
          <w:szCs w:val="22"/>
        </w:rPr>
        <w:t xml:space="preserve"> can also be made </w:t>
      </w:r>
      <w:r w:rsidR="003D2ABA">
        <w:rPr>
          <w:szCs w:val="22"/>
        </w:rPr>
        <w:t xml:space="preserve">for mitigating intra-cell interference, given that in practice, the </w:t>
      </w:r>
      <w:r w:rsidR="003D2ABA" w:rsidRPr="003D2ABA">
        <w:rPr>
          <w:szCs w:val="22"/>
        </w:rPr>
        <w:t>CP length should be set based on the worst case</w:t>
      </w:r>
      <w:r w:rsidR="003D2ABA">
        <w:rPr>
          <w:szCs w:val="22"/>
        </w:rPr>
        <w:t xml:space="preserve"> user</w:t>
      </w:r>
      <w:r w:rsidR="003D2ABA" w:rsidRPr="003D2ABA">
        <w:rPr>
          <w:szCs w:val="22"/>
        </w:rPr>
        <w:t xml:space="preserve"> (</w:t>
      </w:r>
      <w:r w:rsidR="003D2ABA">
        <w:rPr>
          <w:szCs w:val="22"/>
        </w:rPr>
        <w:t xml:space="preserve">i.e., </w:t>
      </w:r>
      <w:r w:rsidR="003D2ABA" w:rsidRPr="003D2ABA">
        <w:rPr>
          <w:szCs w:val="22"/>
        </w:rPr>
        <w:t xml:space="preserve">cell edge users).  </w:t>
      </w:r>
    </w:p>
    <w:p w14:paraId="6E40BB00" w14:textId="32CD74D4" w:rsidR="00062AD0" w:rsidRDefault="00062AD0" w:rsidP="00A57545">
      <w:pPr>
        <w:rPr>
          <w:i/>
          <w:lang w:val="en-US"/>
        </w:rPr>
      </w:pPr>
      <w:r w:rsidRPr="00EE7D38">
        <w:rPr>
          <w:b/>
          <w:i/>
          <w:u w:val="single"/>
          <w:lang w:val="en-US"/>
        </w:rPr>
        <w:t>Proposal:</w:t>
      </w:r>
      <w:r w:rsidRPr="00EE7D38">
        <w:rPr>
          <w:i/>
          <w:lang w:val="en-US"/>
        </w:rPr>
        <w:t xml:space="preserve"> </w:t>
      </w:r>
      <w:r w:rsidR="00563209">
        <w:rPr>
          <w:i/>
          <w:lang w:val="en-US"/>
        </w:rPr>
        <w:t xml:space="preserve">NR </w:t>
      </w:r>
      <w:r w:rsidR="00AF7A6C">
        <w:rPr>
          <w:i/>
          <w:lang w:val="en-US"/>
        </w:rPr>
        <w:t xml:space="preserve">design </w:t>
      </w:r>
      <w:r w:rsidR="00563209">
        <w:rPr>
          <w:i/>
          <w:lang w:val="en-US"/>
        </w:rPr>
        <w:t xml:space="preserve">should support </w:t>
      </w:r>
      <w:r w:rsidRPr="00EE7D38">
        <w:rPr>
          <w:i/>
          <w:szCs w:val="22"/>
        </w:rPr>
        <w:t>Zero-CP</w:t>
      </w:r>
      <w:r>
        <w:rPr>
          <w:i/>
          <w:szCs w:val="22"/>
        </w:rPr>
        <w:t xml:space="preserve"> </w:t>
      </w:r>
      <w:r w:rsidR="00AF7A6C">
        <w:rPr>
          <w:i/>
          <w:szCs w:val="22"/>
        </w:rPr>
        <w:t>length</w:t>
      </w:r>
      <w:r w:rsidR="00563209">
        <w:rPr>
          <w:i/>
          <w:szCs w:val="22"/>
        </w:rPr>
        <w:t xml:space="preserve"> </w:t>
      </w:r>
      <w:r w:rsidR="00AF7A6C" w:rsidRPr="00AF7A6C">
        <w:rPr>
          <w:i/>
          <w:szCs w:val="22"/>
        </w:rPr>
        <w:t>for a given subcarrier spacing</w:t>
      </w:r>
      <w:r w:rsidRPr="00EE7D38">
        <w:rPr>
          <w:i/>
          <w:szCs w:val="22"/>
        </w:rPr>
        <w:t>.</w:t>
      </w:r>
      <w:r w:rsidRPr="00EE7D38">
        <w:rPr>
          <w:i/>
          <w:lang w:val="en-US"/>
        </w:rPr>
        <w:t xml:space="preserve"> </w:t>
      </w:r>
    </w:p>
    <w:p w14:paraId="0F07BCF0" w14:textId="77777777" w:rsidR="00CF5F67" w:rsidRPr="00612353" w:rsidRDefault="00CF5F67" w:rsidP="00A57545">
      <w:pPr>
        <w:rPr>
          <w:szCs w:val="22"/>
        </w:rPr>
      </w:pPr>
    </w:p>
    <w:p w14:paraId="570E10A7" w14:textId="46B7BE2D" w:rsidR="00180B6F" w:rsidRPr="00612353" w:rsidRDefault="0075206C" w:rsidP="006C59FF">
      <w:pPr>
        <w:pStyle w:val="Heading1"/>
        <w:rPr>
          <w:rFonts w:ascii="Times New Roman" w:hAnsi="Times New Roman"/>
          <w:b/>
          <w:sz w:val="32"/>
          <w:szCs w:val="32"/>
          <w:lang w:val="en-US"/>
        </w:rPr>
      </w:pPr>
      <w:r w:rsidRPr="00612353">
        <w:rPr>
          <w:rFonts w:ascii="Times New Roman" w:hAnsi="Times New Roman"/>
          <w:b/>
          <w:sz w:val="32"/>
          <w:szCs w:val="32"/>
        </w:rPr>
        <w:t>System-Level Evaluations</w:t>
      </w:r>
    </w:p>
    <w:p w14:paraId="573FE385" w14:textId="71D0186B" w:rsidR="00DE0D69" w:rsidRPr="00612353" w:rsidRDefault="00DE0D69" w:rsidP="00DE0D69">
      <w:pPr>
        <w:rPr>
          <w:szCs w:val="22"/>
        </w:rPr>
      </w:pPr>
      <w:r w:rsidRPr="00612353">
        <w:rPr>
          <w:szCs w:val="22"/>
        </w:rPr>
        <w:t>In this section we compare via system level simulation the</w:t>
      </w:r>
      <w:r w:rsidR="008210A4" w:rsidRPr="00612353">
        <w:rPr>
          <w:szCs w:val="22"/>
        </w:rPr>
        <w:t xml:space="preserve"> performance of </w:t>
      </w:r>
      <w:r w:rsidR="00FE2029">
        <w:rPr>
          <w:szCs w:val="22"/>
        </w:rPr>
        <w:t xml:space="preserve">Normal </w:t>
      </w:r>
      <w:r w:rsidR="008210A4" w:rsidRPr="00612353">
        <w:rPr>
          <w:szCs w:val="22"/>
        </w:rPr>
        <w:t>CP and</w:t>
      </w:r>
      <w:r w:rsidR="00B77EBA" w:rsidRPr="00612353">
        <w:rPr>
          <w:szCs w:val="22"/>
        </w:rPr>
        <w:t xml:space="preserve"> Zero</w:t>
      </w:r>
      <w:r w:rsidRPr="00612353">
        <w:rPr>
          <w:szCs w:val="22"/>
        </w:rPr>
        <w:t xml:space="preserve">-CP based DFT-s-OFDM waveforms under the uplink single numerology case (1b). We focus on </w:t>
      </w:r>
      <w:r w:rsidR="00B46360" w:rsidRPr="00612353">
        <w:rPr>
          <w:szCs w:val="22"/>
        </w:rPr>
        <w:t xml:space="preserve">two deployment scenarios: indoor office and </w:t>
      </w:r>
      <w:proofErr w:type="spellStart"/>
      <w:r w:rsidR="00B46360" w:rsidRPr="00612353">
        <w:rPr>
          <w:szCs w:val="22"/>
        </w:rPr>
        <w:t>UMi</w:t>
      </w:r>
      <w:proofErr w:type="spellEnd"/>
      <w:r w:rsidR="00B46360" w:rsidRPr="00612353">
        <w:rPr>
          <w:szCs w:val="22"/>
        </w:rPr>
        <w:t>-street canyon,</w:t>
      </w:r>
      <w:r w:rsidR="009516B5" w:rsidRPr="00612353">
        <w:rPr>
          <w:szCs w:val="22"/>
        </w:rPr>
        <w:t xml:space="preserve"> </w:t>
      </w:r>
      <w:r w:rsidRPr="00612353">
        <w:rPr>
          <w:szCs w:val="22"/>
        </w:rPr>
        <w:t xml:space="preserve">as we expect the </w:t>
      </w:r>
      <w:r w:rsidR="00B77EBA" w:rsidRPr="00612353">
        <w:rPr>
          <w:szCs w:val="22"/>
        </w:rPr>
        <w:t xml:space="preserve">Zero-CP </w:t>
      </w:r>
      <w:r w:rsidRPr="00612353">
        <w:rPr>
          <w:szCs w:val="22"/>
        </w:rPr>
        <w:t>based approach to provi</w:t>
      </w:r>
      <w:r w:rsidR="008210A4" w:rsidRPr="00612353">
        <w:rPr>
          <w:szCs w:val="22"/>
        </w:rPr>
        <w:t>de spectral efficiency gains in</w:t>
      </w:r>
      <w:r w:rsidR="000825B6" w:rsidRPr="00612353">
        <w:rPr>
          <w:szCs w:val="22"/>
        </w:rPr>
        <w:t xml:space="preserve"> both</w:t>
      </w:r>
      <w:r w:rsidR="008210A4" w:rsidRPr="00612353">
        <w:rPr>
          <w:szCs w:val="22"/>
        </w:rPr>
        <w:t xml:space="preserve"> scenarios</w:t>
      </w:r>
      <w:r w:rsidR="002A29B7" w:rsidRPr="00612353">
        <w:rPr>
          <w:szCs w:val="22"/>
        </w:rPr>
        <w:t xml:space="preserve"> over CP based approach</w:t>
      </w:r>
      <w:r w:rsidRPr="00612353">
        <w:rPr>
          <w:szCs w:val="22"/>
        </w:rPr>
        <w:t>.</w:t>
      </w:r>
      <w:r w:rsidR="008210A4" w:rsidRPr="00612353">
        <w:rPr>
          <w:szCs w:val="22"/>
        </w:rPr>
        <w:t xml:space="preserve"> </w:t>
      </w:r>
      <w:r w:rsidR="00612353" w:rsidRPr="00612353">
        <w:rPr>
          <w:szCs w:val="22"/>
        </w:rPr>
        <w:t>T</w:t>
      </w:r>
      <w:r w:rsidRPr="00612353">
        <w:rPr>
          <w:szCs w:val="22"/>
        </w:rPr>
        <w:t>he simulation assumpt</w:t>
      </w:r>
      <w:r w:rsidR="000825B6" w:rsidRPr="00612353">
        <w:rPr>
          <w:szCs w:val="22"/>
        </w:rPr>
        <w:t>i</w:t>
      </w:r>
      <w:r w:rsidRPr="00612353">
        <w:rPr>
          <w:szCs w:val="22"/>
        </w:rPr>
        <w:t>ons</w:t>
      </w:r>
      <w:r w:rsidR="00612353" w:rsidRPr="00612353">
        <w:rPr>
          <w:szCs w:val="22"/>
        </w:rPr>
        <w:t xml:space="preserve"> are shown in Table 1 in Appendix</w:t>
      </w:r>
      <w:r w:rsidR="008056FE" w:rsidRPr="00612353">
        <w:rPr>
          <w:szCs w:val="22"/>
        </w:rPr>
        <w:t>. Additional details regarding the channel model can be found in [4]</w:t>
      </w:r>
      <w:r w:rsidR="00FE2029">
        <w:rPr>
          <w:szCs w:val="22"/>
        </w:rPr>
        <w:t>.</w:t>
      </w:r>
    </w:p>
    <w:p w14:paraId="0BA06F83" w14:textId="098CEA12" w:rsidR="00DE0D69" w:rsidRPr="00612353" w:rsidRDefault="00DE0D69" w:rsidP="00B46360">
      <w:pPr>
        <w:pStyle w:val="Heading2"/>
        <w:rPr>
          <w:rFonts w:ascii="Times New Roman" w:hAnsi="Times New Roman"/>
          <w:b/>
          <w:sz w:val="28"/>
          <w:szCs w:val="28"/>
        </w:rPr>
      </w:pPr>
      <w:r w:rsidRPr="00612353">
        <w:rPr>
          <w:rFonts w:ascii="Times New Roman" w:hAnsi="Times New Roman"/>
          <w:b/>
          <w:sz w:val="28"/>
          <w:szCs w:val="28"/>
        </w:rPr>
        <w:t xml:space="preserve">Indoor </w:t>
      </w:r>
      <w:r w:rsidR="00B46360" w:rsidRPr="00612353">
        <w:rPr>
          <w:rFonts w:ascii="Times New Roman" w:hAnsi="Times New Roman"/>
          <w:b/>
          <w:sz w:val="28"/>
          <w:szCs w:val="28"/>
        </w:rPr>
        <w:t xml:space="preserve">office </w:t>
      </w:r>
    </w:p>
    <w:p w14:paraId="24E2AEF6" w14:textId="4A4E0A6A" w:rsidR="00DE0D69" w:rsidRPr="00612353" w:rsidRDefault="00DE0D69" w:rsidP="00FE2029">
      <w:pPr>
        <w:pStyle w:val="ListParagraph"/>
        <w:ind w:left="0"/>
        <w:jc w:val="both"/>
        <w:rPr>
          <w:rFonts w:ascii="Times New Roman" w:hAnsi="Times New Roman"/>
        </w:rPr>
      </w:pPr>
      <w:r w:rsidRPr="00612353">
        <w:rPr>
          <w:rFonts w:ascii="Times New Roman" w:hAnsi="Times New Roman"/>
        </w:rPr>
        <w:t>In the Indoor NR scenario, it i</w:t>
      </w:r>
      <w:r w:rsidR="00ED1AF2" w:rsidRPr="00612353">
        <w:rPr>
          <w:rFonts w:ascii="Times New Roman" w:hAnsi="Times New Roman"/>
        </w:rPr>
        <w:t>s expected that normal CP will</w:t>
      </w:r>
      <w:r w:rsidRPr="00612353">
        <w:rPr>
          <w:rFonts w:ascii="Times New Roman" w:hAnsi="Times New Roman"/>
        </w:rPr>
        <w:t xml:space="preserve"> be sufficient to protect against the </w:t>
      </w:r>
      <w:r w:rsidR="00B11AD7" w:rsidRPr="00612353">
        <w:rPr>
          <w:rFonts w:ascii="Times New Roman" w:hAnsi="Times New Roman"/>
        </w:rPr>
        <w:t>longest</w:t>
      </w:r>
      <w:r w:rsidRPr="00612353">
        <w:rPr>
          <w:rFonts w:ascii="Times New Roman" w:hAnsi="Times New Roman"/>
        </w:rPr>
        <w:t xml:space="preserve"> de</w:t>
      </w:r>
      <w:r w:rsidR="00ED1AF2" w:rsidRPr="00612353">
        <w:rPr>
          <w:rFonts w:ascii="Times New Roman" w:hAnsi="Times New Roman"/>
        </w:rPr>
        <w:t>l</w:t>
      </w:r>
      <w:r w:rsidRPr="00612353">
        <w:rPr>
          <w:rFonts w:ascii="Times New Roman" w:hAnsi="Times New Roman"/>
        </w:rPr>
        <w:t xml:space="preserve">ay spread </w:t>
      </w:r>
      <w:r w:rsidR="00B11AD7" w:rsidRPr="00612353">
        <w:rPr>
          <w:rFonts w:ascii="Times New Roman" w:hAnsi="Times New Roman"/>
        </w:rPr>
        <w:t>of the UL channel</w:t>
      </w:r>
      <w:r w:rsidRPr="00612353">
        <w:rPr>
          <w:rFonts w:ascii="Times New Roman" w:hAnsi="Times New Roman"/>
        </w:rPr>
        <w:t xml:space="preserve">. </w:t>
      </w:r>
      <w:r w:rsidR="00B11AD7" w:rsidRPr="00612353">
        <w:rPr>
          <w:rFonts w:ascii="Times New Roman" w:hAnsi="Times New Roman"/>
        </w:rPr>
        <w:t>For</w:t>
      </w:r>
      <w:r w:rsidRPr="00612353">
        <w:rPr>
          <w:rFonts w:ascii="Times New Roman" w:hAnsi="Times New Roman"/>
        </w:rPr>
        <w:t xml:space="preserve"> example</w:t>
      </w:r>
      <w:r w:rsidR="00B11AD7" w:rsidRPr="00612353">
        <w:rPr>
          <w:rFonts w:ascii="Times New Roman" w:hAnsi="Times New Roman"/>
        </w:rPr>
        <w:t>,</w:t>
      </w:r>
      <w:r w:rsidRPr="00612353">
        <w:rPr>
          <w:rFonts w:ascii="Times New Roman" w:hAnsi="Times New Roman"/>
        </w:rPr>
        <w:t xml:space="preserve"> consider </w:t>
      </w:r>
      <w:r w:rsidR="00ED1AF2" w:rsidRPr="00612353">
        <w:rPr>
          <w:rFonts w:ascii="Times New Roman" w:hAnsi="Times New Roman"/>
        </w:rPr>
        <w:t>the CDF of the maximum</w:t>
      </w:r>
      <w:r w:rsidRPr="00612353">
        <w:rPr>
          <w:rFonts w:ascii="Times New Roman" w:hAnsi="Times New Roman"/>
        </w:rPr>
        <w:t xml:space="preserve"> delay spread for the Indoor office 5G channel (as given by assumptions in Table 1</w:t>
      </w:r>
      <w:r w:rsidR="00A166C4" w:rsidRPr="00612353">
        <w:rPr>
          <w:rFonts w:ascii="Times New Roman" w:hAnsi="Times New Roman"/>
        </w:rPr>
        <w:t xml:space="preserve"> and [4]</w:t>
      </w:r>
      <w:r w:rsidRPr="00612353">
        <w:rPr>
          <w:rFonts w:ascii="Times New Roman" w:hAnsi="Times New Roman"/>
        </w:rPr>
        <w:t>) shown</w:t>
      </w:r>
      <w:r w:rsidR="00B11AD7" w:rsidRPr="00612353">
        <w:rPr>
          <w:rFonts w:ascii="Times New Roman" w:hAnsi="Times New Roman"/>
        </w:rPr>
        <w:t xml:space="preserve"> in Fig 1</w:t>
      </w:r>
      <w:r w:rsidR="00ED1AF2" w:rsidRPr="00612353">
        <w:rPr>
          <w:rFonts w:ascii="Times New Roman" w:hAnsi="Times New Roman"/>
        </w:rPr>
        <w:t xml:space="preserve">. </w:t>
      </w:r>
    </w:p>
    <w:p w14:paraId="2FEEC413" w14:textId="77777777" w:rsidR="00AB3EC2" w:rsidRPr="00612353" w:rsidRDefault="00AB3EC2" w:rsidP="00DE0D69">
      <w:pPr>
        <w:pStyle w:val="ListParagraph"/>
        <w:rPr>
          <w:rFonts w:ascii="Times New Roman" w:hAnsi="Times New Roman"/>
        </w:rPr>
      </w:pPr>
    </w:p>
    <w:p w14:paraId="7CDC1D29" w14:textId="3F5584CA" w:rsidR="00DE0D69" w:rsidRPr="00612353" w:rsidRDefault="00486DA2" w:rsidP="00CF5F67">
      <w:pPr>
        <w:pStyle w:val="ListParagraph"/>
        <w:jc w:val="center"/>
        <w:rPr>
          <w:rFonts w:ascii="Times New Roman" w:hAnsi="Times New Roman"/>
        </w:rPr>
      </w:pPr>
      <w:r w:rsidRPr="00612353">
        <w:rPr>
          <w:rFonts w:ascii="Times New Roman" w:hAnsi="Times New Roman"/>
          <w:noProof/>
        </w:rPr>
        <w:drawing>
          <wp:inline distT="0" distB="0" distL="0" distR="0" wp14:anchorId="4F61804A" wp14:editId="0DD4FBE6">
            <wp:extent cx="3898265" cy="29361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11437" cy="2946100"/>
                    </a:xfrm>
                    <a:prstGeom prst="rect">
                      <a:avLst/>
                    </a:prstGeom>
                    <a:noFill/>
                    <a:ln>
                      <a:noFill/>
                    </a:ln>
                  </pic:spPr>
                </pic:pic>
              </a:graphicData>
            </a:graphic>
          </wp:inline>
        </w:drawing>
      </w:r>
    </w:p>
    <w:p w14:paraId="23579E97" w14:textId="77777777" w:rsidR="00DE0D69" w:rsidRPr="00612353" w:rsidRDefault="00DE0D69" w:rsidP="00DE0D69">
      <w:pPr>
        <w:pStyle w:val="ListParagraph"/>
        <w:rPr>
          <w:rFonts w:ascii="Times New Roman" w:hAnsi="Times New Roman"/>
        </w:rPr>
      </w:pPr>
      <w:r w:rsidRPr="00612353">
        <w:rPr>
          <w:rFonts w:ascii="Times New Roman" w:hAnsi="Times New Roman"/>
        </w:rPr>
        <w:tab/>
      </w:r>
      <w:r w:rsidRPr="00612353">
        <w:rPr>
          <w:rFonts w:ascii="Times New Roman" w:hAnsi="Times New Roman"/>
        </w:rPr>
        <w:tab/>
      </w:r>
      <w:r w:rsidRPr="00612353">
        <w:rPr>
          <w:rFonts w:ascii="Times New Roman" w:hAnsi="Times New Roman"/>
        </w:rPr>
        <w:tab/>
      </w:r>
      <w:r w:rsidRPr="00612353">
        <w:rPr>
          <w:rFonts w:ascii="Times New Roman" w:hAnsi="Times New Roman"/>
        </w:rPr>
        <w:tab/>
      </w:r>
      <w:r w:rsidRPr="00612353">
        <w:rPr>
          <w:rFonts w:ascii="Times New Roman" w:hAnsi="Times New Roman"/>
        </w:rPr>
        <w:tab/>
      </w:r>
    </w:p>
    <w:p w14:paraId="736BC186" w14:textId="5BA34166" w:rsidR="00DE0D69" w:rsidRPr="00612353" w:rsidRDefault="00DE0D69" w:rsidP="00DE0D69">
      <w:pPr>
        <w:ind w:firstLine="567"/>
        <w:rPr>
          <w:b/>
        </w:rPr>
      </w:pPr>
      <w:r w:rsidRPr="00612353">
        <w:t xml:space="preserve">               </w:t>
      </w:r>
      <w:r w:rsidR="0004584A">
        <w:rPr>
          <w:b/>
        </w:rPr>
        <w:t>Fig</w:t>
      </w:r>
      <w:r w:rsidRPr="00612353">
        <w:rPr>
          <w:b/>
        </w:rPr>
        <w:t xml:space="preserve">.1 Maximum delay spread in Indoor Office scenario  </w:t>
      </w:r>
    </w:p>
    <w:p w14:paraId="1AEA5D61" w14:textId="6EAEDF08" w:rsidR="00761A2B" w:rsidRDefault="00CF5F67" w:rsidP="00C33CD1">
      <w:pPr>
        <w:pStyle w:val="ListParagraph"/>
        <w:ind w:left="0"/>
        <w:jc w:val="both"/>
        <w:rPr>
          <w:rFonts w:ascii="Times New Roman" w:hAnsi="Times New Roman"/>
        </w:rPr>
      </w:pPr>
      <w:r w:rsidRPr="00612353">
        <w:rPr>
          <w:rFonts w:ascii="Times New Roman" w:hAnsi="Times New Roman"/>
        </w:rPr>
        <w:t xml:space="preserve">As </w:t>
      </w:r>
      <w:r w:rsidR="0004584A">
        <w:rPr>
          <w:rFonts w:ascii="Times New Roman" w:hAnsi="Times New Roman"/>
        </w:rPr>
        <w:t xml:space="preserve">shown in </w:t>
      </w:r>
      <w:r w:rsidRPr="00612353">
        <w:rPr>
          <w:rFonts w:ascii="Times New Roman" w:hAnsi="Times New Roman"/>
        </w:rPr>
        <w:t xml:space="preserve">the figure, the maximum delay spread observed is around 550 ns, while almost 99% UEs have a maximum delay </w:t>
      </w:r>
      <w:r w:rsidR="0004584A">
        <w:rPr>
          <w:rFonts w:ascii="Times New Roman" w:hAnsi="Times New Roman"/>
        </w:rPr>
        <w:t>spread less than 400 ns. With</w:t>
      </w:r>
      <w:r w:rsidRPr="00612353">
        <w:rPr>
          <w:rFonts w:ascii="Times New Roman" w:hAnsi="Times New Roman"/>
        </w:rPr>
        <w:t xml:space="preserve"> 60 KHz subcarrier spacing, an OFDM symbol would have a duration of 16.6667 µs without CP, and an additional 1.1719 µs with CP. From Fig.1 we see that the CP length could be reduced in half without system performance impact. Utilizing a Zero-CP</w:t>
      </w:r>
      <w:r>
        <w:rPr>
          <w:rFonts w:ascii="Times New Roman" w:hAnsi="Times New Roman"/>
        </w:rPr>
        <w:t xml:space="preserve"> </w:t>
      </w:r>
      <w:r w:rsidRPr="00612353">
        <w:rPr>
          <w:rFonts w:ascii="Times New Roman" w:hAnsi="Times New Roman"/>
        </w:rPr>
        <w:t xml:space="preserve">based approach, such as UW DFT-s-OFDM, allows the system to adapt the </w:t>
      </w:r>
      <w:r w:rsidRPr="004F3E4B">
        <w:rPr>
          <w:rFonts w:ascii="Times New Roman" w:hAnsi="Times New Roman"/>
        </w:rPr>
        <w:t>UW</w:t>
      </w:r>
      <w:r w:rsidRPr="00612353">
        <w:rPr>
          <w:rFonts w:ascii="Times New Roman" w:hAnsi="Times New Roman"/>
        </w:rPr>
        <w:t xml:space="preserve"> size on a per UE basis such that a UE with a larger </w:t>
      </w:r>
      <w:r w:rsidRPr="00612353">
        <w:rPr>
          <w:rFonts w:ascii="Times New Roman" w:hAnsi="Times New Roman"/>
        </w:rPr>
        <w:lastRenderedPageBreak/>
        <w:t xml:space="preserve">delay spread would utilize a longer </w:t>
      </w:r>
      <w:r w:rsidRPr="004F3E4B">
        <w:rPr>
          <w:rFonts w:ascii="Times New Roman" w:hAnsi="Times New Roman"/>
        </w:rPr>
        <w:t>UW</w:t>
      </w:r>
      <w:r w:rsidRPr="00612353">
        <w:rPr>
          <w:rFonts w:ascii="Times New Roman" w:hAnsi="Times New Roman"/>
        </w:rPr>
        <w:t xml:space="preserve"> sequence, whereas a UE with a s</w:t>
      </w:r>
      <w:r w:rsidR="0004584A">
        <w:rPr>
          <w:rFonts w:ascii="Times New Roman" w:hAnsi="Times New Roman"/>
        </w:rPr>
        <w:t>hort</w:t>
      </w:r>
      <w:r w:rsidRPr="00612353">
        <w:rPr>
          <w:rFonts w:ascii="Times New Roman" w:hAnsi="Times New Roman"/>
        </w:rPr>
        <w:t>er de</w:t>
      </w:r>
      <w:r w:rsidR="0004584A">
        <w:rPr>
          <w:rFonts w:ascii="Times New Roman" w:hAnsi="Times New Roman"/>
        </w:rPr>
        <w:t>lay spread would utilize a short</w:t>
      </w:r>
      <w:r w:rsidRPr="00612353">
        <w:rPr>
          <w:rFonts w:ascii="Times New Roman" w:hAnsi="Times New Roman"/>
        </w:rPr>
        <w:t xml:space="preserve">er </w:t>
      </w:r>
      <w:r w:rsidRPr="004F3E4B">
        <w:rPr>
          <w:rFonts w:ascii="Times New Roman" w:hAnsi="Times New Roman"/>
        </w:rPr>
        <w:t>UW</w:t>
      </w:r>
      <w:r w:rsidRPr="00612353">
        <w:rPr>
          <w:rFonts w:ascii="Times New Roman" w:hAnsi="Times New Roman"/>
        </w:rPr>
        <w:t xml:space="preserve"> sequence. Such a scheme allows the system to adequately combat inter-symbol interference, while ensuring no resources (time domain resource in the case of CP) are wasted and no change to the frame structures (e.g., number of symbols per TTI). This can result in an improvement in overall spectral efficiency for the system.      </w:t>
      </w:r>
    </w:p>
    <w:p w14:paraId="07EC1424" w14:textId="2C0D0989" w:rsidR="00DE0D69" w:rsidRPr="00612353" w:rsidRDefault="00DE0D69" w:rsidP="00C33CD1">
      <w:pPr>
        <w:pStyle w:val="ListParagraph"/>
        <w:ind w:left="0"/>
        <w:jc w:val="both"/>
        <w:rPr>
          <w:rFonts w:ascii="Times New Roman" w:hAnsi="Times New Roman"/>
        </w:rPr>
      </w:pPr>
      <w:r w:rsidRPr="00612353">
        <w:rPr>
          <w:rFonts w:ascii="Times New Roman" w:hAnsi="Times New Roman"/>
        </w:rPr>
        <w:t xml:space="preserve">Table 2 shows the percentage improvement in cell average spectral efficiency (in bps/Hz/Cell) achieved when utilizing a </w:t>
      </w:r>
      <w:r w:rsidR="00B77EBA" w:rsidRPr="00612353">
        <w:rPr>
          <w:rFonts w:ascii="Times New Roman" w:hAnsi="Times New Roman"/>
        </w:rPr>
        <w:t xml:space="preserve">Zero-CP </w:t>
      </w:r>
      <w:r w:rsidRPr="00612353">
        <w:rPr>
          <w:rFonts w:ascii="Times New Roman" w:hAnsi="Times New Roman"/>
        </w:rPr>
        <w:t>based (</w:t>
      </w:r>
      <w:r w:rsidR="00C33CD1">
        <w:rPr>
          <w:rFonts w:ascii="Times New Roman" w:hAnsi="Times New Roman"/>
        </w:rPr>
        <w:t>ZT/</w:t>
      </w:r>
      <w:r w:rsidRPr="00612353">
        <w:rPr>
          <w:rFonts w:ascii="Times New Roman" w:hAnsi="Times New Roman"/>
        </w:rPr>
        <w:t>UW</w:t>
      </w:r>
      <w:r w:rsidR="00C33CD1">
        <w:rPr>
          <w:rFonts w:ascii="Times New Roman" w:hAnsi="Times New Roman"/>
        </w:rPr>
        <w:t>/GI</w:t>
      </w:r>
      <w:r w:rsidRPr="00612353">
        <w:rPr>
          <w:rFonts w:ascii="Times New Roman" w:hAnsi="Times New Roman"/>
        </w:rPr>
        <w:t>) DFT-s-OFDM waveform when compared to CP DFT-s-OFDM waveform.</w:t>
      </w:r>
    </w:p>
    <w:p w14:paraId="63EB3BAC" w14:textId="77777777" w:rsidR="002105BD" w:rsidRPr="00612353" w:rsidRDefault="002105BD" w:rsidP="00DE0D69">
      <w:pPr>
        <w:pStyle w:val="ListParagraph"/>
        <w:rPr>
          <w:rFonts w:ascii="Times New Roman" w:hAnsi="Times New Roman"/>
        </w:rPr>
      </w:pPr>
    </w:p>
    <w:p w14:paraId="06CD5045" w14:textId="77777777" w:rsidR="00DE0D69" w:rsidRPr="00612353" w:rsidRDefault="00DE0D69" w:rsidP="00DE0D69">
      <w:pPr>
        <w:pStyle w:val="ListParagraph"/>
        <w:rPr>
          <w:rFonts w:ascii="Times New Roman" w:hAnsi="Times New Roman"/>
        </w:rPr>
      </w:pPr>
    </w:p>
    <w:p w14:paraId="0D8D1A78" w14:textId="64D0FA45" w:rsidR="00DE0D69" w:rsidRPr="00612353" w:rsidRDefault="00DE0D69" w:rsidP="00DE0D69">
      <w:pPr>
        <w:pStyle w:val="ListParagraph"/>
        <w:rPr>
          <w:rFonts w:ascii="Times New Roman" w:hAnsi="Times New Roman"/>
          <w:b/>
        </w:rPr>
      </w:pPr>
      <w:r w:rsidRPr="00612353">
        <w:rPr>
          <w:rFonts w:ascii="Times New Roman" w:hAnsi="Times New Roman"/>
        </w:rPr>
        <w:tab/>
      </w:r>
      <w:r w:rsidRPr="00612353">
        <w:rPr>
          <w:rFonts w:ascii="Times New Roman" w:hAnsi="Times New Roman"/>
          <w:b/>
        </w:rPr>
        <w:t xml:space="preserve">Table 2. Indoor Office – SLS based performance comparison of </w:t>
      </w:r>
      <w:r w:rsidR="00FE2029">
        <w:rPr>
          <w:rFonts w:ascii="Times New Roman" w:hAnsi="Times New Roman"/>
          <w:b/>
        </w:rPr>
        <w:t xml:space="preserve">Normal </w:t>
      </w:r>
      <w:r w:rsidRPr="00612353">
        <w:rPr>
          <w:rFonts w:ascii="Times New Roman" w:hAnsi="Times New Roman"/>
          <w:b/>
        </w:rPr>
        <w:t xml:space="preserve">CP vs. </w:t>
      </w:r>
      <w:r w:rsidR="00B77EBA" w:rsidRPr="00612353">
        <w:rPr>
          <w:rFonts w:ascii="Times New Roman" w:hAnsi="Times New Roman"/>
          <w:b/>
        </w:rPr>
        <w:t>Zero-CP</w:t>
      </w:r>
      <w:r w:rsidR="00FE2029">
        <w:rPr>
          <w:rFonts w:ascii="Times New Roman" w:hAnsi="Times New Roman"/>
          <w:b/>
        </w:rPr>
        <w:t xml:space="preserve"> overhead</w:t>
      </w:r>
    </w:p>
    <w:p w14:paraId="793D384B" w14:textId="77777777" w:rsidR="00DE0D69" w:rsidRPr="00612353" w:rsidRDefault="00DE0D69" w:rsidP="00DE0D69">
      <w:pPr>
        <w:pStyle w:val="ListParagraph"/>
        <w:rPr>
          <w:rFonts w:ascii="Times New Roman" w:hAnsi="Times New Roman"/>
        </w:rPr>
      </w:pPr>
    </w:p>
    <w:tbl>
      <w:tblPr>
        <w:tblStyle w:val="TableGrid"/>
        <w:tblW w:w="0" w:type="auto"/>
        <w:tblInd w:w="720" w:type="dxa"/>
        <w:tblLook w:val="04A0" w:firstRow="1" w:lastRow="0" w:firstColumn="1" w:lastColumn="0" w:noHBand="0" w:noVBand="1"/>
      </w:tblPr>
      <w:tblGrid>
        <w:gridCol w:w="4441"/>
        <w:gridCol w:w="4468"/>
      </w:tblGrid>
      <w:tr w:rsidR="00DE0D69" w:rsidRPr="00612353" w14:paraId="0E740FD0" w14:textId="77777777" w:rsidTr="0004584A">
        <w:tc>
          <w:tcPr>
            <w:tcW w:w="4814" w:type="dxa"/>
            <w:shd w:val="clear" w:color="auto" w:fill="EEECE1" w:themeFill="background2"/>
          </w:tcPr>
          <w:p w14:paraId="3CA5991F" w14:textId="77777777" w:rsidR="00DE0D69" w:rsidRPr="00612353" w:rsidRDefault="00DE0D69" w:rsidP="008E3999">
            <w:pPr>
              <w:pStyle w:val="ListParagraph"/>
              <w:ind w:left="0"/>
              <w:rPr>
                <w:rFonts w:ascii="Times New Roman" w:hAnsi="Times New Roman"/>
              </w:rPr>
            </w:pPr>
            <w:r w:rsidRPr="00612353">
              <w:rPr>
                <w:rFonts w:ascii="Times New Roman" w:hAnsi="Times New Roman"/>
              </w:rPr>
              <w:t>Waveform</w:t>
            </w:r>
          </w:p>
        </w:tc>
        <w:tc>
          <w:tcPr>
            <w:tcW w:w="4815" w:type="dxa"/>
            <w:shd w:val="clear" w:color="auto" w:fill="EEECE1" w:themeFill="background2"/>
          </w:tcPr>
          <w:p w14:paraId="37F0081D" w14:textId="77777777" w:rsidR="00DE0D69" w:rsidRPr="00612353" w:rsidRDefault="00DE0D69" w:rsidP="008E3999">
            <w:pPr>
              <w:pStyle w:val="ListParagraph"/>
              <w:ind w:left="0"/>
              <w:rPr>
                <w:rFonts w:ascii="Times New Roman" w:hAnsi="Times New Roman"/>
              </w:rPr>
            </w:pPr>
            <w:r w:rsidRPr="00612353">
              <w:rPr>
                <w:rFonts w:ascii="Times New Roman" w:hAnsi="Times New Roman"/>
              </w:rPr>
              <w:t>Spectral Efficiency (bps/Hz/Cell)</w:t>
            </w:r>
          </w:p>
        </w:tc>
      </w:tr>
      <w:tr w:rsidR="00DE0D69" w:rsidRPr="00612353" w14:paraId="3F2492E3" w14:textId="77777777" w:rsidTr="008E3999">
        <w:tc>
          <w:tcPr>
            <w:tcW w:w="4814" w:type="dxa"/>
          </w:tcPr>
          <w:p w14:paraId="158F58C9" w14:textId="77777777" w:rsidR="00DE0D69" w:rsidRPr="00612353" w:rsidRDefault="00DE0D69" w:rsidP="008E3999">
            <w:pPr>
              <w:pStyle w:val="ListParagraph"/>
              <w:ind w:left="0"/>
              <w:rPr>
                <w:rFonts w:ascii="Times New Roman" w:hAnsi="Times New Roman"/>
              </w:rPr>
            </w:pPr>
            <w:r w:rsidRPr="00612353">
              <w:rPr>
                <w:rFonts w:ascii="Times New Roman" w:hAnsi="Times New Roman"/>
              </w:rPr>
              <w:t>CP DFT-s-OFDM</w:t>
            </w:r>
          </w:p>
        </w:tc>
        <w:tc>
          <w:tcPr>
            <w:tcW w:w="4815" w:type="dxa"/>
          </w:tcPr>
          <w:p w14:paraId="374DCFAB" w14:textId="77777777" w:rsidR="00DE0D69" w:rsidRPr="00612353" w:rsidRDefault="00DE0D69" w:rsidP="008E3999">
            <w:pPr>
              <w:pStyle w:val="ListParagraph"/>
              <w:ind w:left="0"/>
              <w:rPr>
                <w:rFonts w:ascii="Times New Roman" w:hAnsi="Times New Roman"/>
              </w:rPr>
            </w:pPr>
            <w:r w:rsidRPr="00612353">
              <w:rPr>
                <w:rFonts w:ascii="Times New Roman" w:hAnsi="Times New Roman"/>
              </w:rPr>
              <w:t>0.2942</w:t>
            </w:r>
          </w:p>
        </w:tc>
      </w:tr>
      <w:tr w:rsidR="00DE0D69" w:rsidRPr="00612353" w14:paraId="5409C5EB" w14:textId="77777777" w:rsidTr="008E3999">
        <w:tc>
          <w:tcPr>
            <w:tcW w:w="4814" w:type="dxa"/>
          </w:tcPr>
          <w:p w14:paraId="7923D80B" w14:textId="77777777" w:rsidR="00DE0D69" w:rsidRPr="00612353" w:rsidRDefault="00DE0D69" w:rsidP="008E3999">
            <w:pPr>
              <w:pStyle w:val="ListParagraph"/>
              <w:ind w:left="0"/>
              <w:rPr>
                <w:rFonts w:ascii="Times New Roman" w:hAnsi="Times New Roman"/>
              </w:rPr>
            </w:pPr>
            <w:r w:rsidRPr="00612353">
              <w:rPr>
                <w:rFonts w:ascii="Times New Roman" w:hAnsi="Times New Roman"/>
              </w:rPr>
              <w:t>UW DFT-s-OFDM</w:t>
            </w:r>
          </w:p>
        </w:tc>
        <w:tc>
          <w:tcPr>
            <w:tcW w:w="4815" w:type="dxa"/>
          </w:tcPr>
          <w:p w14:paraId="6F240612" w14:textId="77777777" w:rsidR="00DE0D69" w:rsidRPr="00612353" w:rsidRDefault="00DE0D69" w:rsidP="008E3999">
            <w:pPr>
              <w:pStyle w:val="ListParagraph"/>
              <w:ind w:left="0"/>
              <w:rPr>
                <w:rFonts w:ascii="Times New Roman" w:hAnsi="Times New Roman"/>
              </w:rPr>
            </w:pPr>
            <w:r w:rsidRPr="00612353">
              <w:rPr>
                <w:rFonts w:ascii="Times New Roman" w:hAnsi="Times New Roman"/>
              </w:rPr>
              <w:t>0.3105 (+5.55 %)</w:t>
            </w:r>
          </w:p>
        </w:tc>
      </w:tr>
    </w:tbl>
    <w:p w14:paraId="15FA9912" w14:textId="77777777" w:rsidR="00DE0D69" w:rsidRPr="00612353" w:rsidRDefault="00DE0D69" w:rsidP="00DE0D69"/>
    <w:p w14:paraId="6A2B2267" w14:textId="744802F2" w:rsidR="00465EC5" w:rsidRPr="00612353" w:rsidRDefault="00465EC5" w:rsidP="00DE0D69">
      <w:pPr>
        <w:rPr>
          <w:i/>
        </w:rPr>
      </w:pPr>
      <w:r w:rsidRPr="00612353">
        <w:rPr>
          <w:b/>
          <w:i/>
        </w:rPr>
        <w:t>Observation 1:</w:t>
      </w:r>
      <w:r w:rsidRPr="00612353">
        <w:t xml:space="preserve"> </w:t>
      </w:r>
      <w:r w:rsidRPr="00612353">
        <w:rPr>
          <w:i/>
        </w:rPr>
        <w:t xml:space="preserve">In Indoor office scenario </w:t>
      </w:r>
      <w:r w:rsidR="00FE2029">
        <w:rPr>
          <w:i/>
        </w:rPr>
        <w:t>Zero-CP overhead</w:t>
      </w:r>
      <w:r w:rsidRPr="00612353">
        <w:rPr>
          <w:i/>
        </w:rPr>
        <w:t xml:space="preserve"> is </w:t>
      </w:r>
      <w:r w:rsidR="000D74E9" w:rsidRPr="00612353">
        <w:rPr>
          <w:i/>
        </w:rPr>
        <w:t xml:space="preserve">marginally </w:t>
      </w:r>
      <w:r w:rsidRPr="00612353">
        <w:rPr>
          <w:i/>
        </w:rPr>
        <w:t>more efficient</w:t>
      </w:r>
      <w:r w:rsidR="000D74E9" w:rsidRPr="00612353">
        <w:rPr>
          <w:i/>
        </w:rPr>
        <w:t xml:space="preserve"> (~6%) </w:t>
      </w:r>
      <w:r w:rsidRPr="00612353">
        <w:rPr>
          <w:i/>
        </w:rPr>
        <w:t xml:space="preserve">than </w:t>
      </w:r>
      <w:r w:rsidR="00FE2029">
        <w:rPr>
          <w:i/>
        </w:rPr>
        <w:t xml:space="preserve">Normal </w:t>
      </w:r>
      <w:r w:rsidRPr="00612353">
        <w:rPr>
          <w:i/>
        </w:rPr>
        <w:t xml:space="preserve">CP </w:t>
      </w:r>
      <w:r w:rsidR="00FE2029">
        <w:rPr>
          <w:i/>
        </w:rPr>
        <w:t>overhead</w:t>
      </w:r>
      <w:r w:rsidR="000D74E9" w:rsidRPr="00612353">
        <w:rPr>
          <w:i/>
        </w:rPr>
        <w:t xml:space="preserve"> in terms of spectral efficiency</w:t>
      </w:r>
      <w:r w:rsidRPr="00612353">
        <w:rPr>
          <w:i/>
        </w:rPr>
        <w:t xml:space="preserve">. </w:t>
      </w:r>
    </w:p>
    <w:p w14:paraId="49CF1311" w14:textId="7DFC63D1" w:rsidR="00DE0D69" w:rsidRPr="00C33CD1" w:rsidRDefault="00DE0D69" w:rsidP="00DE0D69">
      <w:pPr>
        <w:pStyle w:val="Heading2"/>
        <w:rPr>
          <w:rFonts w:ascii="Times New Roman" w:hAnsi="Times New Roman"/>
          <w:b/>
          <w:sz w:val="28"/>
          <w:szCs w:val="28"/>
        </w:rPr>
      </w:pPr>
      <w:proofErr w:type="spellStart"/>
      <w:r w:rsidRPr="00C33CD1">
        <w:rPr>
          <w:rFonts w:ascii="Times New Roman" w:hAnsi="Times New Roman"/>
          <w:b/>
          <w:sz w:val="28"/>
          <w:szCs w:val="28"/>
        </w:rPr>
        <w:t>UMi</w:t>
      </w:r>
      <w:proofErr w:type="spellEnd"/>
      <w:r w:rsidRPr="00C33CD1">
        <w:rPr>
          <w:rFonts w:ascii="Times New Roman" w:hAnsi="Times New Roman"/>
          <w:b/>
          <w:sz w:val="28"/>
          <w:szCs w:val="28"/>
        </w:rPr>
        <w:t xml:space="preserve"> Street canyon</w:t>
      </w:r>
    </w:p>
    <w:p w14:paraId="281B509D" w14:textId="77777777" w:rsidR="00DE0D69" w:rsidRPr="00612353" w:rsidRDefault="00DE0D69" w:rsidP="00DE0D69">
      <w:pPr>
        <w:pStyle w:val="ListParagraph"/>
        <w:rPr>
          <w:rFonts w:ascii="Times New Roman" w:hAnsi="Times New Roman"/>
        </w:rPr>
      </w:pPr>
    </w:p>
    <w:p w14:paraId="1115DA6F" w14:textId="60E19A7A" w:rsidR="00AB3EC2" w:rsidRPr="00612353" w:rsidRDefault="00DE0D69" w:rsidP="00DE0D69">
      <w:r w:rsidRPr="00612353">
        <w:t xml:space="preserve">For outdoor NR </w:t>
      </w:r>
      <w:r w:rsidR="009E1F54" w:rsidRPr="00612353">
        <w:t>scenario</w:t>
      </w:r>
      <w:r w:rsidRPr="00612353">
        <w:t xml:space="preserve">, extended CP is being considered. </w:t>
      </w:r>
      <w:r w:rsidR="009A416B">
        <w:t xml:space="preserve">Extended CP was extensively discussed in the previous RAN1 meeting and majority of companies supported the adoption of Extended CP for NR. </w:t>
      </w:r>
      <w:r w:rsidRPr="00612353">
        <w:t>For a 60 K</w:t>
      </w:r>
      <w:r w:rsidR="002105BD" w:rsidRPr="00612353">
        <w:t>H</w:t>
      </w:r>
      <w:r w:rsidRPr="00612353">
        <w:t>z SC spacing, this amounts to a CP length of 4.175 µs per OFDM symbol.</w:t>
      </w:r>
      <w:r w:rsidR="00C33CD1">
        <w:t xml:space="preserve"> T</w:t>
      </w:r>
      <w:r w:rsidRPr="00612353">
        <w:t xml:space="preserve">he CDF of the </w:t>
      </w:r>
      <w:r w:rsidR="00B46360" w:rsidRPr="00612353">
        <w:t>maximum</w:t>
      </w:r>
      <w:r w:rsidRPr="00612353">
        <w:t xml:space="preserve"> delay spread for the </w:t>
      </w:r>
      <w:proofErr w:type="spellStart"/>
      <w:r w:rsidRPr="00612353">
        <w:t>UMi</w:t>
      </w:r>
      <w:proofErr w:type="spellEnd"/>
      <w:r w:rsidRPr="00612353">
        <w:t xml:space="preserve"> street canyon 5G channel (as given by assumptions in Table 1</w:t>
      </w:r>
      <w:r w:rsidR="00A166C4" w:rsidRPr="00612353">
        <w:t xml:space="preserve"> and [4]</w:t>
      </w:r>
      <w:r w:rsidRPr="00612353">
        <w:t>) is shown</w:t>
      </w:r>
      <w:r w:rsidR="00C33CD1">
        <w:t xml:space="preserve"> in </w:t>
      </w:r>
      <w:r w:rsidR="00C33CD1" w:rsidRPr="00612353">
        <w:t>Fig. 2</w:t>
      </w:r>
      <w:r w:rsidRPr="00612353">
        <w:t>.</w:t>
      </w:r>
      <w:r w:rsidR="002105BD" w:rsidRPr="00612353">
        <w:t xml:space="preserve"> </w:t>
      </w:r>
      <w:r w:rsidRPr="00612353">
        <w:t xml:space="preserve">We note that an extended CP length of 4.175 µs is sufficient to cover ~ 95% of UEs in this scenario. We also note that 80% of UEs have a worst case </w:t>
      </w:r>
      <w:r w:rsidR="00C41FEA" w:rsidRPr="00612353">
        <w:t xml:space="preserve">channel </w:t>
      </w:r>
      <w:r w:rsidRPr="00612353">
        <w:t xml:space="preserve">delay spread under 1µs. </w:t>
      </w:r>
    </w:p>
    <w:p w14:paraId="3AF05DEB" w14:textId="6D98DF83" w:rsidR="00DE0D69" w:rsidRPr="00612353" w:rsidRDefault="00486DA2" w:rsidP="0064658D">
      <w:pPr>
        <w:jc w:val="center"/>
      </w:pPr>
      <w:r w:rsidRPr="00612353">
        <w:rPr>
          <w:noProof/>
          <w:lang w:val="en-US" w:eastAsia="en-US"/>
        </w:rPr>
        <w:drawing>
          <wp:inline distT="0" distB="0" distL="0" distR="0" wp14:anchorId="6B1102D9" wp14:editId="13D95BF6">
            <wp:extent cx="4185832" cy="3152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87841" cy="3154288"/>
                    </a:xfrm>
                    <a:prstGeom prst="rect">
                      <a:avLst/>
                    </a:prstGeom>
                    <a:noFill/>
                    <a:ln>
                      <a:noFill/>
                    </a:ln>
                  </pic:spPr>
                </pic:pic>
              </a:graphicData>
            </a:graphic>
          </wp:inline>
        </w:drawing>
      </w:r>
    </w:p>
    <w:p w14:paraId="1F28853B" w14:textId="1A040AB5" w:rsidR="00EA2629" w:rsidRPr="00612353" w:rsidRDefault="00DE0D69" w:rsidP="00DE0D69">
      <w:r w:rsidRPr="00612353">
        <w:t xml:space="preserve">  </w:t>
      </w:r>
    </w:p>
    <w:p w14:paraId="324FD3C4" w14:textId="2161EAA8" w:rsidR="00DE0D69" w:rsidRPr="00612353" w:rsidRDefault="0004584A" w:rsidP="0064658D">
      <w:pPr>
        <w:jc w:val="center"/>
        <w:rPr>
          <w:b/>
        </w:rPr>
      </w:pPr>
      <w:r>
        <w:rPr>
          <w:b/>
        </w:rPr>
        <w:t>Fig. 2</w:t>
      </w:r>
      <w:r w:rsidR="00EA2629" w:rsidRPr="00612353">
        <w:rPr>
          <w:b/>
        </w:rPr>
        <w:t xml:space="preserve"> Maximum delay spread in the outdoor </w:t>
      </w:r>
      <w:proofErr w:type="spellStart"/>
      <w:r w:rsidR="00EA2629" w:rsidRPr="00612353">
        <w:rPr>
          <w:b/>
        </w:rPr>
        <w:t>UMi</w:t>
      </w:r>
      <w:proofErr w:type="spellEnd"/>
      <w:r w:rsidR="00EA2629" w:rsidRPr="00612353">
        <w:rPr>
          <w:b/>
        </w:rPr>
        <w:t xml:space="preserve"> street canyon scenario</w:t>
      </w:r>
    </w:p>
    <w:p w14:paraId="1FB2886D" w14:textId="77777777" w:rsidR="00EA2629" w:rsidRPr="00612353" w:rsidRDefault="00EA2629" w:rsidP="00DE0D69"/>
    <w:p w14:paraId="3B7BE669" w14:textId="5D3D25E3" w:rsidR="00DE0D69" w:rsidRPr="00612353" w:rsidRDefault="00DE0D69" w:rsidP="00C33CD1">
      <w:pPr>
        <w:pStyle w:val="ListParagraph"/>
        <w:ind w:left="0"/>
        <w:jc w:val="both"/>
        <w:rPr>
          <w:rFonts w:ascii="Times New Roman" w:hAnsi="Times New Roman"/>
        </w:rPr>
      </w:pPr>
      <w:r w:rsidRPr="00612353">
        <w:rPr>
          <w:rFonts w:ascii="Times New Roman" w:hAnsi="Times New Roman"/>
        </w:rPr>
        <w:lastRenderedPageBreak/>
        <w:t xml:space="preserve">Table 3 shows the percentage improvement in cell average spectral efficiency (in bps/Hz/Cell) achieved when utilizing a </w:t>
      </w:r>
      <w:r w:rsidR="00B77EBA" w:rsidRPr="00612353">
        <w:rPr>
          <w:rFonts w:ascii="Times New Roman" w:hAnsi="Times New Roman"/>
        </w:rPr>
        <w:t>Zero-CP</w:t>
      </w:r>
      <w:r w:rsidR="00C33CD1">
        <w:rPr>
          <w:rFonts w:ascii="Times New Roman" w:hAnsi="Times New Roman"/>
        </w:rPr>
        <w:t xml:space="preserve"> </w:t>
      </w:r>
      <w:r w:rsidRPr="00612353">
        <w:rPr>
          <w:rFonts w:ascii="Times New Roman" w:hAnsi="Times New Roman"/>
        </w:rPr>
        <w:t>based (</w:t>
      </w:r>
      <w:r w:rsidR="00C33CD1">
        <w:rPr>
          <w:rFonts w:ascii="Times New Roman" w:hAnsi="Times New Roman"/>
        </w:rPr>
        <w:t>ZT/</w:t>
      </w:r>
      <w:r w:rsidR="00C33CD1" w:rsidRPr="00612353">
        <w:rPr>
          <w:rFonts w:ascii="Times New Roman" w:hAnsi="Times New Roman"/>
        </w:rPr>
        <w:t>UW</w:t>
      </w:r>
      <w:r w:rsidR="00C33CD1">
        <w:rPr>
          <w:rFonts w:ascii="Times New Roman" w:hAnsi="Times New Roman"/>
        </w:rPr>
        <w:t>/GI</w:t>
      </w:r>
      <w:r w:rsidRPr="00612353">
        <w:rPr>
          <w:rFonts w:ascii="Times New Roman" w:hAnsi="Times New Roman"/>
        </w:rPr>
        <w:t xml:space="preserve">) DFT-s-OFDM waveform when compared to </w:t>
      </w:r>
      <w:r w:rsidR="00C33CD1">
        <w:rPr>
          <w:rFonts w:ascii="Times New Roman" w:hAnsi="Times New Roman"/>
        </w:rPr>
        <w:t xml:space="preserve">Extended </w:t>
      </w:r>
      <w:r w:rsidRPr="00612353">
        <w:rPr>
          <w:rFonts w:ascii="Times New Roman" w:hAnsi="Times New Roman"/>
        </w:rPr>
        <w:t>CP DFT-s-OFDM waveform.</w:t>
      </w:r>
    </w:p>
    <w:p w14:paraId="1B432CAE" w14:textId="77777777" w:rsidR="00DE0D69" w:rsidRPr="00612353" w:rsidRDefault="00DE0D69" w:rsidP="00DE0D69">
      <w:pPr>
        <w:pStyle w:val="ListParagraph"/>
        <w:rPr>
          <w:rFonts w:ascii="Times New Roman" w:hAnsi="Times New Roman"/>
        </w:rPr>
      </w:pPr>
    </w:p>
    <w:p w14:paraId="7B15BD37" w14:textId="59792272" w:rsidR="00DE0D69" w:rsidRPr="00612353" w:rsidRDefault="00DE0D69" w:rsidP="00DE0D69">
      <w:pPr>
        <w:pStyle w:val="ListParagraph"/>
        <w:rPr>
          <w:rFonts w:ascii="Times New Roman" w:hAnsi="Times New Roman"/>
          <w:b/>
        </w:rPr>
      </w:pPr>
      <w:r w:rsidRPr="00612353">
        <w:rPr>
          <w:rFonts w:ascii="Times New Roman" w:hAnsi="Times New Roman"/>
          <w:b/>
        </w:rPr>
        <w:t xml:space="preserve">Table 3. </w:t>
      </w:r>
      <w:proofErr w:type="spellStart"/>
      <w:r w:rsidRPr="00612353">
        <w:rPr>
          <w:rFonts w:ascii="Times New Roman" w:hAnsi="Times New Roman"/>
          <w:b/>
        </w:rPr>
        <w:t>UMi</w:t>
      </w:r>
      <w:proofErr w:type="spellEnd"/>
      <w:r w:rsidRPr="00612353">
        <w:rPr>
          <w:rFonts w:ascii="Times New Roman" w:hAnsi="Times New Roman"/>
          <w:b/>
        </w:rPr>
        <w:t xml:space="preserve"> street canyon – SLS based performance comparison of </w:t>
      </w:r>
      <w:r w:rsidR="00C33CD1">
        <w:rPr>
          <w:rFonts w:ascii="Times New Roman" w:hAnsi="Times New Roman"/>
          <w:b/>
        </w:rPr>
        <w:t xml:space="preserve">Extended </w:t>
      </w:r>
      <w:r w:rsidRPr="00612353">
        <w:rPr>
          <w:rFonts w:ascii="Times New Roman" w:hAnsi="Times New Roman"/>
          <w:b/>
        </w:rPr>
        <w:t xml:space="preserve">CP vs. </w:t>
      </w:r>
      <w:r w:rsidR="00B77EBA" w:rsidRPr="00612353">
        <w:rPr>
          <w:rFonts w:ascii="Times New Roman" w:hAnsi="Times New Roman"/>
          <w:b/>
        </w:rPr>
        <w:t>Zero-CP</w:t>
      </w:r>
      <w:r w:rsidR="00C33CD1">
        <w:rPr>
          <w:rFonts w:ascii="Times New Roman" w:hAnsi="Times New Roman"/>
          <w:b/>
        </w:rPr>
        <w:t xml:space="preserve"> overhead</w:t>
      </w:r>
    </w:p>
    <w:p w14:paraId="0C08D50E" w14:textId="77777777" w:rsidR="00DE0D69" w:rsidRPr="00612353" w:rsidRDefault="00DE0D69" w:rsidP="00DE0D69">
      <w:pPr>
        <w:pStyle w:val="ListParagraph"/>
        <w:rPr>
          <w:rFonts w:ascii="Times New Roman" w:hAnsi="Times New Roman"/>
        </w:rPr>
      </w:pPr>
    </w:p>
    <w:tbl>
      <w:tblPr>
        <w:tblStyle w:val="TableGrid"/>
        <w:tblW w:w="0" w:type="auto"/>
        <w:tblInd w:w="720" w:type="dxa"/>
        <w:tblLook w:val="04A0" w:firstRow="1" w:lastRow="0" w:firstColumn="1" w:lastColumn="0" w:noHBand="0" w:noVBand="1"/>
      </w:tblPr>
      <w:tblGrid>
        <w:gridCol w:w="4441"/>
        <w:gridCol w:w="4468"/>
      </w:tblGrid>
      <w:tr w:rsidR="00DE0D69" w:rsidRPr="00612353" w14:paraId="16D61058" w14:textId="77777777" w:rsidTr="00D114F5">
        <w:tc>
          <w:tcPr>
            <w:tcW w:w="4814" w:type="dxa"/>
            <w:shd w:val="clear" w:color="auto" w:fill="EEECE1" w:themeFill="background2"/>
          </w:tcPr>
          <w:p w14:paraId="49E2271E" w14:textId="77777777" w:rsidR="00DE0D69" w:rsidRPr="00612353" w:rsidRDefault="00DE0D69" w:rsidP="008E3999">
            <w:pPr>
              <w:pStyle w:val="ListParagraph"/>
              <w:ind w:left="0"/>
              <w:rPr>
                <w:rFonts w:ascii="Times New Roman" w:hAnsi="Times New Roman"/>
              </w:rPr>
            </w:pPr>
            <w:r w:rsidRPr="00612353">
              <w:rPr>
                <w:rFonts w:ascii="Times New Roman" w:hAnsi="Times New Roman"/>
              </w:rPr>
              <w:t>Waveform</w:t>
            </w:r>
          </w:p>
        </w:tc>
        <w:tc>
          <w:tcPr>
            <w:tcW w:w="4815" w:type="dxa"/>
            <w:shd w:val="clear" w:color="auto" w:fill="EEECE1" w:themeFill="background2"/>
          </w:tcPr>
          <w:p w14:paraId="04038A1C" w14:textId="77777777" w:rsidR="00DE0D69" w:rsidRPr="00612353" w:rsidRDefault="00DE0D69" w:rsidP="008E3999">
            <w:pPr>
              <w:pStyle w:val="ListParagraph"/>
              <w:ind w:left="0"/>
              <w:rPr>
                <w:rFonts w:ascii="Times New Roman" w:hAnsi="Times New Roman"/>
              </w:rPr>
            </w:pPr>
            <w:r w:rsidRPr="00612353">
              <w:rPr>
                <w:rFonts w:ascii="Times New Roman" w:hAnsi="Times New Roman"/>
              </w:rPr>
              <w:t>Spectral Efficiency (bps/Hz/Cell)</w:t>
            </w:r>
          </w:p>
        </w:tc>
      </w:tr>
      <w:tr w:rsidR="00DE0D69" w:rsidRPr="00612353" w14:paraId="12BB695E" w14:textId="77777777" w:rsidTr="008E3999">
        <w:tc>
          <w:tcPr>
            <w:tcW w:w="4814" w:type="dxa"/>
          </w:tcPr>
          <w:p w14:paraId="2D3DADFA" w14:textId="77777777" w:rsidR="00DE0D69" w:rsidRPr="00612353" w:rsidRDefault="00DE0D69" w:rsidP="008E3999">
            <w:pPr>
              <w:pStyle w:val="ListParagraph"/>
              <w:ind w:left="0"/>
              <w:rPr>
                <w:rFonts w:ascii="Times New Roman" w:hAnsi="Times New Roman"/>
              </w:rPr>
            </w:pPr>
            <w:r w:rsidRPr="00612353">
              <w:rPr>
                <w:rFonts w:ascii="Times New Roman" w:hAnsi="Times New Roman"/>
              </w:rPr>
              <w:t>CP DFT-s-OFDM</w:t>
            </w:r>
          </w:p>
        </w:tc>
        <w:tc>
          <w:tcPr>
            <w:tcW w:w="4815" w:type="dxa"/>
          </w:tcPr>
          <w:p w14:paraId="32481787" w14:textId="77777777" w:rsidR="00DE0D69" w:rsidRPr="00612353" w:rsidRDefault="00DE0D69" w:rsidP="008E3999">
            <w:pPr>
              <w:pStyle w:val="ListParagraph"/>
              <w:ind w:left="0"/>
              <w:rPr>
                <w:rFonts w:ascii="Times New Roman" w:hAnsi="Times New Roman"/>
              </w:rPr>
            </w:pPr>
            <w:r w:rsidRPr="00612353">
              <w:rPr>
                <w:rFonts w:ascii="Times New Roman" w:hAnsi="Times New Roman"/>
              </w:rPr>
              <w:t>0.1814</w:t>
            </w:r>
          </w:p>
        </w:tc>
      </w:tr>
      <w:tr w:rsidR="00DE0D69" w:rsidRPr="00612353" w14:paraId="5395B95F" w14:textId="77777777" w:rsidTr="008E3999">
        <w:tc>
          <w:tcPr>
            <w:tcW w:w="4814" w:type="dxa"/>
          </w:tcPr>
          <w:p w14:paraId="3AC5EE07" w14:textId="77777777" w:rsidR="00DE0D69" w:rsidRPr="00612353" w:rsidRDefault="00DE0D69" w:rsidP="008E3999">
            <w:pPr>
              <w:pStyle w:val="ListParagraph"/>
              <w:ind w:left="0"/>
              <w:rPr>
                <w:rFonts w:ascii="Times New Roman" w:hAnsi="Times New Roman"/>
              </w:rPr>
            </w:pPr>
            <w:r w:rsidRPr="00612353">
              <w:rPr>
                <w:rFonts w:ascii="Times New Roman" w:hAnsi="Times New Roman"/>
              </w:rPr>
              <w:t>UW DFT-s-OFDM</w:t>
            </w:r>
          </w:p>
        </w:tc>
        <w:tc>
          <w:tcPr>
            <w:tcW w:w="4815" w:type="dxa"/>
          </w:tcPr>
          <w:p w14:paraId="564942D5" w14:textId="77777777" w:rsidR="00DE0D69" w:rsidRPr="00612353" w:rsidRDefault="00DE0D69" w:rsidP="008E3999">
            <w:pPr>
              <w:pStyle w:val="ListParagraph"/>
              <w:ind w:left="0"/>
              <w:rPr>
                <w:rFonts w:ascii="Times New Roman" w:hAnsi="Times New Roman"/>
              </w:rPr>
            </w:pPr>
            <w:r w:rsidRPr="00612353">
              <w:rPr>
                <w:rFonts w:ascii="Times New Roman" w:hAnsi="Times New Roman"/>
              </w:rPr>
              <w:t>0.2141 (+18.0 %)</w:t>
            </w:r>
          </w:p>
        </w:tc>
      </w:tr>
    </w:tbl>
    <w:p w14:paraId="31F5631B" w14:textId="77777777" w:rsidR="00DE0D69" w:rsidRPr="00612353" w:rsidRDefault="00DE0D69" w:rsidP="00DE0D69"/>
    <w:p w14:paraId="1CC736AA" w14:textId="4F5CD735" w:rsidR="002B3A7C" w:rsidRPr="00612353" w:rsidRDefault="00465EC5">
      <w:pPr>
        <w:rPr>
          <w:sz w:val="20"/>
          <w:lang w:eastAsia="sv-SE"/>
        </w:rPr>
      </w:pPr>
      <w:r w:rsidRPr="00612353">
        <w:rPr>
          <w:b/>
          <w:i/>
        </w:rPr>
        <w:t>Observation 2:</w:t>
      </w:r>
      <w:r w:rsidRPr="00612353">
        <w:t xml:space="preserve"> </w:t>
      </w:r>
      <w:r w:rsidRPr="00612353">
        <w:rPr>
          <w:i/>
        </w:rPr>
        <w:t xml:space="preserve">In </w:t>
      </w:r>
      <w:proofErr w:type="spellStart"/>
      <w:r w:rsidRPr="00612353">
        <w:rPr>
          <w:i/>
        </w:rPr>
        <w:t>UMi</w:t>
      </w:r>
      <w:proofErr w:type="spellEnd"/>
      <w:r w:rsidRPr="00612353">
        <w:rPr>
          <w:i/>
        </w:rPr>
        <w:t xml:space="preserve"> street canyon scenario </w:t>
      </w:r>
      <w:r w:rsidR="00C33CD1">
        <w:rPr>
          <w:i/>
        </w:rPr>
        <w:t xml:space="preserve">Zero-CP overhead </w:t>
      </w:r>
      <w:r w:rsidRPr="00612353">
        <w:rPr>
          <w:i/>
        </w:rPr>
        <w:t xml:space="preserve">is </w:t>
      </w:r>
      <w:r w:rsidR="000D74E9" w:rsidRPr="00612353">
        <w:rPr>
          <w:i/>
        </w:rPr>
        <w:t>significantly</w:t>
      </w:r>
      <w:r w:rsidRPr="00612353">
        <w:rPr>
          <w:i/>
        </w:rPr>
        <w:t xml:space="preserve"> more efficient </w:t>
      </w:r>
      <w:r w:rsidR="000D74E9" w:rsidRPr="00612353">
        <w:rPr>
          <w:i/>
        </w:rPr>
        <w:t xml:space="preserve">(~18%) </w:t>
      </w:r>
      <w:r w:rsidRPr="00612353">
        <w:rPr>
          <w:i/>
        </w:rPr>
        <w:t xml:space="preserve">than </w:t>
      </w:r>
      <w:r w:rsidR="00C33CD1">
        <w:rPr>
          <w:i/>
        </w:rPr>
        <w:t xml:space="preserve">Extended </w:t>
      </w:r>
      <w:r w:rsidRPr="00612353">
        <w:rPr>
          <w:i/>
        </w:rPr>
        <w:t xml:space="preserve">CP </w:t>
      </w:r>
      <w:r w:rsidR="00C33CD1">
        <w:rPr>
          <w:i/>
        </w:rPr>
        <w:t>overhead</w:t>
      </w:r>
      <w:r w:rsidR="000D74E9" w:rsidRPr="00612353">
        <w:rPr>
          <w:i/>
        </w:rPr>
        <w:t xml:space="preserve"> in terms of spectral efficiency</w:t>
      </w:r>
      <w:r w:rsidRPr="00612353">
        <w:rPr>
          <w:i/>
        </w:rPr>
        <w:t xml:space="preserve">. </w:t>
      </w:r>
    </w:p>
    <w:p w14:paraId="0579B305" w14:textId="71AA9C14" w:rsidR="0094403B" w:rsidRPr="00612353" w:rsidRDefault="0075206C" w:rsidP="0094403B">
      <w:pPr>
        <w:pStyle w:val="Heading1"/>
        <w:pBdr>
          <w:top w:val="single" w:sz="12" w:space="5" w:color="auto"/>
        </w:pBdr>
        <w:spacing w:after="120"/>
        <w:rPr>
          <w:rFonts w:ascii="Times New Roman" w:hAnsi="Times New Roman"/>
          <w:b/>
          <w:sz w:val="32"/>
          <w:szCs w:val="32"/>
          <w:lang w:val="en-US"/>
        </w:rPr>
      </w:pPr>
      <w:r w:rsidRPr="00612353">
        <w:rPr>
          <w:rFonts w:ascii="Times New Roman" w:hAnsi="Times New Roman"/>
          <w:b/>
          <w:sz w:val="32"/>
          <w:szCs w:val="32"/>
        </w:rPr>
        <w:t>Analytical Studies</w:t>
      </w:r>
    </w:p>
    <w:p w14:paraId="6F1CE545" w14:textId="1EF304F1" w:rsidR="00DE0D69" w:rsidRPr="00612353" w:rsidRDefault="00DE0D69" w:rsidP="00DE0D69">
      <w:pPr>
        <w:rPr>
          <w:szCs w:val="22"/>
        </w:rPr>
      </w:pPr>
      <w:r w:rsidRPr="00612353">
        <w:rPr>
          <w:szCs w:val="22"/>
        </w:rPr>
        <w:t xml:space="preserve">In this section we present analytical results that show the potential gain achievable </w:t>
      </w:r>
      <w:r w:rsidR="002105BD" w:rsidRPr="00612353">
        <w:rPr>
          <w:szCs w:val="22"/>
        </w:rPr>
        <w:t xml:space="preserve">when utilizing </w:t>
      </w:r>
      <w:r w:rsidRPr="00612353">
        <w:rPr>
          <w:szCs w:val="22"/>
        </w:rPr>
        <w:t xml:space="preserve">a </w:t>
      </w:r>
      <w:r w:rsidR="00B77EBA" w:rsidRPr="00612353">
        <w:rPr>
          <w:szCs w:val="22"/>
        </w:rPr>
        <w:t>Zero-CP</w:t>
      </w:r>
      <w:r w:rsidR="00C33CD1">
        <w:rPr>
          <w:szCs w:val="22"/>
        </w:rPr>
        <w:t xml:space="preserve"> </w:t>
      </w:r>
      <w:r w:rsidRPr="00612353">
        <w:rPr>
          <w:szCs w:val="22"/>
        </w:rPr>
        <w:t xml:space="preserve">based </w:t>
      </w:r>
      <w:r w:rsidR="002105BD" w:rsidRPr="00612353">
        <w:rPr>
          <w:szCs w:val="22"/>
        </w:rPr>
        <w:t xml:space="preserve">waveform </w:t>
      </w:r>
      <w:r w:rsidRPr="00612353">
        <w:rPr>
          <w:szCs w:val="22"/>
        </w:rPr>
        <w:t>such as UW DFT-s-OFDM. For the analytical results we assume an</w:t>
      </w:r>
      <w:r w:rsidR="00866252" w:rsidRPr="00612353">
        <w:rPr>
          <w:szCs w:val="22"/>
        </w:rPr>
        <w:t xml:space="preserve"> IDFT size (N) of 2048, with </w:t>
      </w:r>
      <w:r w:rsidRPr="00612353">
        <w:rPr>
          <w:szCs w:val="22"/>
        </w:rPr>
        <w:t xml:space="preserve">DFT spread size (M) of </w:t>
      </w:r>
      <w:r w:rsidR="00866252" w:rsidRPr="00612353">
        <w:rPr>
          <w:szCs w:val="22"/>
        </w:rPr>
        <w:t xml:space="preserve">72, 600, and </w:t>
      </w:r>
      <w:r w:rsidRPr="00612353">
        <w:rPr>
          <w:szCs w:val="22"/>
        </w:rPr>
        <w:t>1200</w:t>
      </w:r>
      <w:r w:rsidR="00866252" w:rsidRPr="00612353">
        <w:rPr>
          <w:szCs w:val="22"/>
        </w:rPr>
        <w:t>, corresponding to a user bandwidth of 6, 50 and 100 RBs, respectively</w:t>
      </w:r>
      <w:r w:rsidRPr="00612353">
        <w:rPr>
          <w:szCs w:val="22"/>
        </w:rPr>
        <w:t xml:space="preserve">. As mentioned previously, we assume </w:t>
      </w:r>
      <w:r w:rsidR="00EE7D38">
        <w:rPr>
          <w:szCs w:val="22"/>
        </w:rPr>
        <w:t>N</w:t>
      </w:r>
      <w:r w:rsidRPr="00612353">
        <w:rPr>
          <w:szCs w:val="22"/>
        </w:rPr>
        <w:t xml:space="preserve">ormal CP of 1.1719 µs (G = 144 samples) for the Indoor office scenario, whereas an </w:t>
      </w:r>
      <w:r w:rsidR="00EE7D38">
        <w:rPr>
          <w:szCs w:val="22"/>
        </w:rPr>
        <w:t>E</w:t>
      </w:r>
      <w:r w:rsidRPr="00612353">
        <w:rPr>
          <w:szCs w:val="22"/>
        </w:rPr>
        <w:t xml:space="preserve">xtended CP of 4.175 µs (G = 512 samples) is considered for </w:t>
      </w:r>
      <w:proofErr w:type="spellStart"/>
      <w:r w:rsidRPr="00612353">
        <w:rPr>
          <w:szCs w:val="22"/>
        </w:rPr>
        <w:t>UM</w:t>
      </w:r>
      <w:r w:rsidR="00C41FEA" w:rsidRPr="00612353">
        <w:rPr>
          <w:szCs w:val="22"/>
        </w:rPr>
        <w:t>i</w:t>
      </w:r>
      <w:proofErr w:type="spellEnd"/>
      <w:r w:rsidRPr="00612353">
        <w:rPr>
          <w:szCs w:val="22"/>
        </w:rPr>
        <w:t xml:space="preserve"> street canyon.  </w:t>
      </w:r>
    </w:p>
    <w:p w14:paraId="42948738" w14:textId="77777777" w:rsidR="00DE0D69" w:rsidRPr="00612353" w:rsidRDefault="00DE0D69" w:rsidP="00DE0D69">
      <w:pPr>
        <w:rPr>
          <w:szCs w:val="22"/>
        </w:rPr>
      </w:pPr>
      <w:r w:rsidRPr="00612353">
        <w:rPr>
          <w:szCs w:val="22"/>
        </w:rPr>
        <w:t>The UW size (per UE) is given by:</w:t>
      </w:r>
    </w:p>
    <w:p w14:paraId="5714529F" w14:textId="331775DF" w:rsidR="00DE0D69" w:rsidRPr="00612353" w:rsidRDefault="00DE0D69" w:rsidP="0064658D">
      <w:pPr>
        <w:jc w:val="center"/>
        <w:rPr>
          <w:szCs w:val="22"/>
        </w:rPr>
      </w:pPr>
      <m:oMath>
        <m:r>
          <w:rPr>
            <w:rFonts w:ascii="Cambria Math" w:hAnsi="Cambria Math"/>
            <w:color w:val="000000" w:themeColor="text1"/>
            <w:kern w:val="24"/>
            <w:sz w:val="20"/>
          </w:rPr>
          <m:t>U=</m:t>
        </m:r>
        <m:func>
          <m:funcPr>
            <m:ctrlPr>
              <w:rPr>
                <w:rFonts w:ascii="Cambria Math" w:eastAsiaTheme="minorEastAsia" w:hAnsi="Cambria Math"/>
                <w:i/>
                <w:iCs/>
                <w:color w:val="000000" w:themeColor="text1"/>
                <w:kern w:val="24"/>
              </w:rPr>
            </m:ctrlPr>
          </m:funcPr>
          <m:fName>
            <m:r>
              <m:rPr>
                <m:sty m:val="p"/>
              </m:rPr>
              <w:rPr>
                <w:rFonts w:ascii="Cambria Math" w:hAnsi="Cambria Math"/>
                <w:color w:val="000000" w:themeColor="text1"/>
                <w:kern w:val="24"/>
                <w:sz w:val="20"/>
              </w:rPr>
              <m:t>min</m:t>
            </m:r>
          </m:fName>
          <m:e>
            <m:d>
              <m:dPr>
                <m:ctrlPr>
                  <w:rPr>
                    <w:rFonts w:ascii="Cambria Math" w:eastAsiaTheme="minorEastAsia" w:hAnsi="Cambria Math"/>
                    <w:i/>
                    <w:iCs/>
                    <w:color w:val="000000" w:themeColor="text1"/>
                    <w:kern w:val="24"/>
                  </w:rPr>
                </m:ctrlPr>
              </m:dPr>
              <m:e>
                <m:d>
                  <m:dPr>
                    <m:begChr m:val="⌈"/>
                    <m:endChr m:val="⌉"/>
                    <m:ctrlPr>
                      <w:rPr>
                        <w:rFonts w:ascii="Cambria Math" w:eastAsiaTheme="minorEastAsia" w:hAnsi="Cambria Math"/>
                        <w:i/>
                        <w:iCs/>
                        <w:color w:val="000000" w:themeColor="text1"/>
                        <w:kern w:val="24"/>
                      </w:rPr>
                    </m:ctrlPr>
                  </m:dPr>
                  <m:e>
                    <m:sSub>
                      <m:sSubPr>
                        <m:ctrlPr>
                          <w:rPr>
                            <w:rFonts w:ascii="Cambria Math" w:eastAsiaTheme="minorEastAsia" w:hAnsi="Cambria Math"/>
                            <w:i/>
                            <w:iCs/>
                            <w:color w:val="000000" w:themeColor="text1"/>
                            <w:kern w:val="24"/>
                          </w:rPr>
                        </m:ctrlPr>
                      </m:sSubPr>
                      <m:e>
                        <m:r>
                          <w:rPr>
                            <w:rFonts w:ascii="Cambria Math" w:hAnsi="Cambria Math"/>
                            <w:color w:val="000000" w:themeColor="text1"/>
                            <w:kern w:val="24"/>
                            <w:sz w:val="20"/>
                          </w:rPr>
                          <m:t>τ</m:t>
                        </m:r>
                      </m:e>
                      <m:sub>
                        <m:r>
                          <m:rPr>
                            <m:sty m:val="p"/>
                          </m:rPr>
                          <w:rPr>
                            <w:rFonts w:ascii="Cambria Math" w:hAnsi="Cambria Math"/>
                            <w:color w:val="000000" w:themeColor="text1"/>
                            <w:kern w:val="24"/>
                            <w:sz w:val="20"/>
                          </w:rPr>
                          <m:t>max</m:t>
                        </m:r>
                      </m:sub>
                    </m:sSub>
                    <m:r>
                      <w:rPr>
                        <w:rFonts w:ascii="Cambria Math" w:hAnsi="Cambria Math"/>
                        <w:color w:val="000000" w:themeColor="text1"/>
                        <w:kern w:val="24"/>
                        <w:sz w:val="20"/>
                      </w:rPr>
                      <m:t>×</m:t>
                    </m:r>
                    <m:f>
                      <m:fPr>
                        <m:ctrlPr>
                          <w:rPr>
                            <w:rFonts w:ascii="Cambria Math" w:eastAsiaTheme="minorEastAsia" w:hAnsi="Cambria Math"/>
                            <w:i/>
                            <w:iCs/>
                            <w:color w:val="000000" w:themeColor="text1"/>
                            <w:kern w:val="24"/>
                          </w:rPr>
                        </m:ctrlPr>
                      </m:fPr>
                      <m:num>
                        <m:r>
                          <w:rPr>
                            <w:rFonts w:ascii="Cambria Math" w:hAnsi="Cambria Math"/>
                            <w:color w:val="000000" w:themeColor="text1"/>
                            <w:kern w:val="24"/>
                            <w:sz w:val="20"/>
                          </w:rPr>
                          <m:t>M</m:t>
                        </m:r>
                      </m:num>
                      <m:den>
                        <m:r>
                          <w:rPr>
                            <w:rFonts w:ascii="Cambria Math" w:hAnsi="Cambria Math"/>
                            <w:color w:val="000000" w:themeColor="text1"/>
                            <w:kern w:val="24"/>
                            <w:sz w:val="20"/>
                          </w:rPr>
                          <m:t>N</m:t>
                        </m:r>
                      </m:den>
                    </m:f>
                    <m:r>
                      <w:rPr>
                        <w:rFonts w:ascii="Cambria Math" w:hAnsi="Cambria Math"/>
                        <w:color w:val="000000" w:themeColor="text1"/>
                        <w:kern w:val="24"/>
                        <w:sz w:val="20"/>
                      </w:rPr>
                      <m:t>×</m:t>
                    </m:r>
                    <m:sSub>
                      <m:sSubPr>
                        <m:ctrlPr>
                          <w:rPr>
                            <w:rFonts w:ascii="Cambria Math" w:eastAsiaTheme="minorEastAsia" w:hAnsi="Cambria Math"/>
                            <w:i/>
                            <w:iCs/>
                            <w:color w:val="000000" w:themeColor="text1"/>
                            <w:kern w:val="24"/>
                          </w:rPr>
                        </m:ctrlPr>
                      </m:sSubPr>
                      <m:e>
                        <m:r>
                          <w:rPr>
                            <w:rFonts w:ascii="Cambria Math" w:hAnsi="Cambria Math"/>
                            <w:color w:val="000000" w:themeColor="text1"/>
                            <w:kern w:val="24"/>
                            <w:sz w:val="20"/>
                          </w:rPr>
                          <m:t>f</m:t>
                        </m:r>
                      </m:e>
                      <m:sub>
                        <m:r>
                          <m:rPr>
                            <m:sty m:val="p"/>
                          </m:rPr>
                          <w:rPr>
                            <w:rFonts w:ascii="Cambria Math" w:hAnsi="Cambria Math"/>
                            <w:color w:val="000000" w:themeColor="text1"/>
                            <w:kern w:val="24"/>
                            <w:sz w:val="20"/>
                          </w:rPr>
                          <m:t>s</m:t>
                        </m:r>
                      </m:sub>
                    </m:sSub>
                  </m:e>
                </m:d>
                <m:r>
                  <w:rPr>
                    <w:rFonts w:ascii="Cambria Math" w:hAnsi="Cambria Math"/>
                    <w:color w:val="000000" w:themeColor="text1"/>
                    <w:kern w:val="24"/>
                    <w:sz w:val="20"/>
                  </w:rPr>
                  <m:t>,</m:t>
                </m:r>
                <m:f>
                  <m:fPr>
                    <m:ctrlPr>
                      <w:rPr>
                        <w:rFonts w:ascii="Cambria Math" w:eastAsiaTheme="minorEastAsia" w:hAnsi="Cambria Math"/>
                        <w:i/>
                        <w:iCs/>
                        <w:color w:val="000000" w:themeColor="text1"/>
                        <w:kern w:val="24"/>
                      </w:rPr>
                    </m:ctrlPr>
                  </m:fPr>
                  <m:num>
                    <m:r>
                      <w:rPr>
                        <w:rFonts w:ascii="Cambria Math" w:hAnsi="Cambria Math"/>
                        <w:color w:val="000000" w:themeColor="text1"/>
                        <w:kern w:val="24"/>
                        <w:sz w:val="20"/>
                      </w:rPr>
                      <m:t>M</m:t>
                    </m:r>
                  </m:num>
                  <m:den>
                    <m:r>
                      <w:rPr>
                        <w:rFonts w:ascii="Cambria Math" w:hAnsi="Cambria Math"/>
                        <w:color w:val="000000" w:themeColor="text1"/>
                        <w:kern w:val="24"/>
                        <w:sz w:val="20"/>
                      </w:rPr>
                      <m:t>N</m:t>
                    </m:r>
                  </m:den>
                </m:f>
                <m:r>
                  <w:rPr>
                    <w:rFonts w:ascii="Cambria Math" w:hAnsi="Cambria Math"/>
                    <w:color w:val="000000" w:themeColor="text1"/>
                    <w:kern w:val="24"/>
                    <w:sz w:val="20"/>
                  </w:rPr>
                  <m:t>×G</m:t>
                </m:r>
              </m:e>
            </m:d>
          </m:e>
        </m:func>
      </m:oMath>
      <w:r w:rsidRPr="00612353">
        <w:rPr>
          <w:iCs/>
          <w:color w:val="000000" w:themeColor="text1"/>
          <w:kern w:val="24"/>
        </w:rPr>
        <w:t xml:space="preserve"> </w:t>
      </w:r>
      <w:r w:rsidR="002105BD" w:rsidRPr="00612353">
        <w:rPr>
          <w:iCs/>
          <w:color w:val="000000" w:themeColor="text1"/>
          <w:kern w:val="24"/>
        </w:rPr>
        <w:t>,</w:t>
      </w:r>
      <w:r w:rsidRPr="00612353">
        <w:rPr>
          <w:iCs/>
          <w:color w:val="000000" w:themeColor="text1"/>
          <w:kern w:val="24"/>
        </w:rPr>
        <w:t xml:space="preserve">     (1)</w:t>
      </w:r>
    </w:p>
    <w:p w14:paraId="7A82D3FF" w14:textId="70F87369" w:rsidR="00DE0D69" w:rsidRPr="00612353" w:rsidRDefault="00DE0D69" w:rsidP="00DE0D69">
      <w:pPr>
        <w:rPr>
          <w:iCs/>
          <w:color w:val="000000" w:themeColor="text1"/>
          <w:kern w:val="24"/>
          <w:szCs w:val="22"/>
        </w:rPr>
      </w:pPr>
      <w:r w:rsidRPr="00612353">
        <w:rPr>
          <w:noProof/>
          <w:szCs w:val="22"/>
          <w:lang w:val="en-US" w:eastAsia="en-US"/>
        </w:rPr>
        <mc:AlternateContent>
          <mc:Choice Requires="wps">
            <w:drawing>
              <wp:anchor distT="0" distB="0" distL="114300" distR="114300" simplePos="0" relativeHeight="251659264" behindDoc="1" locked="0" layoutInCell="1" allowOverlap="1" wp14:anchorId="1BCB7F1A" wp14:editId="68D7D039">
                <wp:simplePos x="0" y="0"/>
                <wp:positionH relativeFrom="column">
                  <wp:posOffset>-720090</wp:posOffset>
                </wp:positionH>
                <wp:positionV relativeFrom="paragraph">
                  <wp:posOffset>-4575810</wp:posOffset>
                </wp:positionV>
                <wp:extent cx="2361929" cy="438133"/>
                <wp:effectExtent l="0" t="0" r="0" b="0"/>
                <wp:wrapNone/>
                <wp:docPr id="36" name="Rectangle 35"/>
                <wp:cNvGraphicFramePr/>
                <a:graphic xmlns:a="http://schemas.openxmlformats.org/drawingml/2006/main">
                  <a:graphicData uri="http://schemas.microsoft.com/office/word/2010/wordprocessingShape">
                    <wps:wsp>
                      <wps:cNvSpPr/>
                      <wps:spPr>
                        <a:xfrm>
                          <a:off x="0" y="0"/>
                          <a:ext cx="2361929" cy="438133"/>
                        </a:xfrm>
                        <a:prstGeom prst="rect">
                          <a:avLst/>
                        </a:prstGeom>
                      </wps:spPr>
                      <wps:txbx>
                        <w:txbxContent>
                          <w:p w14:paraId="2C16FE4A" w14:textId="77777777" w:rsidR="00DE0D69" w:rsidRDefault="00DE0D69" w:rsidP="00DE0D69">
                            <w:pPr>
                              <w:pStyle w:val="NormalWeb"/>
                              <w:spacing w:before="0" w:beforeAutospacing="0" w:after="0" w:afterAutospacing="0"/>
                            </w:pPr>
                          </w:p>
                        </w:txbxContent>
                      </wps:txbx>
                      <wps:bodyPr wrap="none">
                        <a:spAutoFit/>
                      </wps:bodyPr>
                    </wps:wsp>
                  </a:graphicData>
                </a:graphic>
              </wp:anchor>
            </w:drawing>
          </mc:Choice>
          <mc:Fallback>
            <w:pict>
              <v:rect w14:anchorId="1BCB7F1A" id="Rectangle 35" o:spid="_x0000_s1026" style="position:absolute;left:0;text-align:left;margin-left:-56.7pt;margin-top:-360.3pt;width:186pt;height:34.5pt;z-index:-2516572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" filled="f" stroked="f">
                <v:textbox style="mso-fit-shape-to-text:t">
                  <w:txbxContent>
                    <w:p w14:paraId="2C16FE4A" w14:textId="77777777" w:rsidR="00DE0D69" w:rsidRDefault="00DE0D69" w:rsidP="00DE0D69">
                      <w:pPr>
                        <w:pStyle w:val="NormalWeb"/>
                        <w:spacing w:before="0" w:beforeAutospacing="0" w:after="0" w:afterAutospacing="0"/>
                      </w:pPr>
                    </w:p>
                  </w:txbxContent>
                </v:textbox>
              </v:rect>
            </w:pict>
          </mc:Fallback>
        </mc:AlternateContent>
      </w:r>
      <w:proofErr w:type="gramStart"/>
      <w:r w:rsidRPr="00612353">
        <w:rPr>
          <w:szCs w:val="22"/>
        </w:rPr>
        <w:t>where</w:t>
      </w:r>
      <w:proofErr w:type="gramEnd"/>
      <w:r w:rsidR="002105BD" w:rsidRPr="00612353">
        <w:rPr>
          <w:szCs w:val="22"/>
        </w:rPr>
        <w:t xml:space="preserve"> </w:t>
      </w:r>
      <m:oMath>
        <m:sSub>
          <m:sSubPr>
            <m:ctrlPr>
              <w:rPr>
                <w:rFonts w:ascii="Cambria Math" w:hAnsi="Cambria Math"/>
                <w:i/>
                <w:szCs w:val="22"/>
              </w:rPr>
            </m:ctrlPr>
          </m:sSubPr>
          <m:e>
            <m:r>
              <w:rPr>
                <w:rFonts w:ascii="Cambria Math" w:hAnsi="Cambria Math"/>
                <w:szCs w:val="22"/>
              </w:rPr>
              <m:t>τ</m:t>
            </m:r>
          </m:e>
          <m:sub>
            <m:r>
              <w:rPr>
                <w:rFonts w:ascii="Cambria Math" w:hAnsi="Cambria Math"/>
                <w:szCs w:val="22"/>
              </w:rPr>
              <m:t>max</m:t>
            </m:r>
          </m:sub>
        </m:sSub>
      </m:oMath>
      <w:r w:rsidR="002105BD" w:rsidRPr="00612353">
        <w:rPr>
          <w:szCs w:val="22"/>
        </w:rPr>
        <w:t xml:space="preserve"> denotes the maximum</w:t>
      </w:r>
      <w:r w:rsidRPr="00612353">
        <w:rPr>
          <w:szCs w:val="22"/>
        </w:rPr>
        <w:t xml:space="preserve"> delay spread for the UE, and </w:t>
      </w:r>
      <m:oMath>
        <m:sSub>
          <m:sSubPr>
            <m:ctrlPr>
              <w:rPr>
                <w:rFonts w:ascii="Cambria Math" w:hAnsi="Cambria Math"/>
                <w:i/>
                <w:szCs w:val="22"/>
              </w:rPr>
            </m:ctrlPr>
          </m:sSubPr>
          <m:e>
            <m:r>
              <w:rPr>
                <w:rFonts w:ascii="Cambria Math" w:hAnsi="Cambria Math"/>
                <w:szCs w:val="22"/>
              </w:rPr>
              <m:t>f</m:t>
            </m:r>
          </m:e>
          <m:sub>
            <m:r>
              <w:rPr>
                <w:rFonts w:ascii="Cambria Math" w:hAnsi="Cambria Math"/>
                <w:szCs w:val="22"/>
              </w:rPr>
              <m:t xml:space="preserve">s  </m:t>
            </m:r>
          </m:sub>
        </m:sSub>
        <m:r>
          <w:rPr>
            <w:rFonts w:ascii="Cambria Math" w:hAnsi="Cambria Math"/>
            <w:szCs w:val="22"/>
          </w:rPr>
          <m:t>=N*60</m:t>
        </m:r>
      </m:oMath>
      <w:r w:rsidRPr="00612353">
        <w:rPr>
          <w:szCs w:val="22"/>
        </w:rPr>
        <w:t xml:space="preserve"> </w:t>
      </w:r>
      <w:r w:rsidR="00D114F5">
        <w:rPr>
          <w:szCs w:val="22"/>
        </w:rPr>
        <w:t>(K</w:t>
      </w:r>
      <w:r w:rsidR="00465EC5" w:rsidRPr="00612353">
        <w:rPr>
          <w:szCs w:val="22"/>
        </w:rPr>
        <w:t xml:space="preserve">Hz) </w:t>
      </w:r>
      <w:r w:rsidRPr="00612353">
        <w:rPr>
          <w:szCs w:val="22"/>
        </w:rPr>
        <w:t>denotes the sampling frequency</w:t>
      </w:r>
      <w:r w:rsidR="002105BD" w:rsidRPr="00612353">
        <w:rPr>
          <w:szCs w:val="22"/>
        </w:rPr>
        <w:t xml:space="preserve">. </w:t>
      </w:r>
      <w:r w:rsidRPr="00612353">
        <w:rPr>
          <w:szCs w:val="22"/>
        </w:rPr>
        <w:t xml:space="preserve">The effective </w:t>
      </w:r>
      <w:r w:rsidR="00465EC5" w:rsidRPr="00612353">
        <w:rPr>
          <w:szCs w:val="22"/>
        </w:rPr>
        <w:t xml:space="preserve">spectral </w:t>
      </w:r>
      <w:r w:rsidRPr="00612353">
        <w:rPr>
          <w:szCs w:val="22"/>
        </w:rPr>
        <w:t xml:space="preserve">utilization with DFT spreading for </w:t>
      </w:r>
      <w:r w:rsidRPr="004F3E4B">
        <w:rPr>
          <w:szCs w:val="22"/>
        </w:rPr>
        <w:t>UW</w:t>
      </w:r>
      <w:r w:rsidRPr="00612353">
        <w:rPr>
          <w:szCs w:val="22"/>
        </w:rPr>
        <w:t xml:space="preserve"> and CP DFT-s-OFDM can then be given by the following expressions. </w:t>
      </w:r>
      <m:oMath>
        <m:r>
          <m:rPr>
            <m:sty m:val="p"/>
          </m:rPr>
          <w:rPr>
            <w:rFonts w:ascii="Cambria Math" w:eastAsiaTheme="minorEastAsia" w:hAnsi="Cambria Math"/>
            <w:color w:val="000000" w:themeColor="text1"/>
            <w:kern w:val="24"/>
            <w:szCs w:val="22"/>
          </w:rPr>
          <w:br/>
        </m:r>
        <m:sSub>
          <m:sSubPr>
            <m:ctrlPr>
              <w:rPr>
                <w:rFonts w:ascii="Cambria Math" w:eastAsiaTheme="minorEastAsia" w:hAnsi="Cambria Math"/>
                <w:i/>
                <w:iCs/>
                <w:color w:val="000000" w:themeColor="text1"/>
                <w:kern w:val="24"/>
                <w:szCs w:val="22"/>
              </w:rPr>
            </m:ctrlPr>
          </m:sSubPr>
          <m:e>
            <m:r>
              <w:rPr>
                <w:rFonts w:ascii="Cambria Math" w:hAnsi="Cambria Math"/>
                <w:color w:val="000000" w:themeColor="text1"/>
                <w:kern w:val="24"/>
                <w:szCs w:val="22"/>
              </w:rPr>
              <m:t>γ</m:t>
            </m:r>
          </m:e>
          <m:sub>
            <m:r>
              <m:rPr>
                <m:sty m:val="p"/>
              </m:rPr>
              <w:rPr>
                <w:rFonts w:ascii="Cambria Math" w:hAnsi="Cambria Math"/>
                <w:color w:val="000000" w:themeColor="text1"/>
                <w:kern w:val="24"/>
                <w:szCs w:val="22"/>
              </w:rPr>
              <m:t>UW</m:t>
            </m:r>
          </m:sub>
        </m:sSub>
        <m:r>
          <w:rPr>
            <w:rFonts w:ascii="Cambria Math" w:hAnsi="Cambria Math"/>
            <w:color w:val="000000" w:themeColor="text1"/>
            <w:kern w:val="24"/>
            <w:szCs w:val="22"/>
          </w:rPr>
          <m:t>=</m:t>
        </m:r>
        <m:f>
          <m:fPr>
            <m:ctrlPr>
              <w:rPr>
                <w:rFonts w:ascii="Cambria Math" w:eastAsiaTheme="minorEastAsia" w:hAnsi="Cambria Math"/>
                <w:i/>
                <w:iCs/>
                <w:color w:val="000000" w:themeColor="text1"/>
                <w:kern w:val="24"/>
                <w:szCs w:val="22"/>
              </w:rPr>
            </m:ctrlPr>
          </m:fPr>
          <m:num>
            <m:r>
              <w:rPr>
                <w:rFonts w:ascii="Cambria Math" w:hAnsi="Cambria Math"/>
                <w:color w:val="000000" w:themeColor="text1"/>
                <w:kern w:val="24"/>
                <w:szCs w:val="22"/>
              </w:rPr>
              <m:t>M-</m:t>
            </m:r>
            <m:r>
              <m:rPr>
                <m:scr m:val="double-struck"/>
              </m:rPr>
              <w:rPr>
                <w:rFonts w:ascii="Cambria Math" w:eastAsia="Cambria Math" w:hAnsi="Cambria Math"/>
                <w:color w:val="000000" w:themeColor="text1"/>
                <w:kern w:val="24"/>
                <w:szCs w:val="22"/>
              </w:rPr>
              <m:t>E</m:t>
            </m:r>
            <m:d>
              <m:dPr>
                <m:begChr m:val="["/>
                <m:endChr m:val="]"/>
                <m:ctrlPr>
                  <w:rPr>
                    <w:rFonts w:ascii="Cambria Math" w:eastAsia="Cambria Math" w:hAnsi="Cambria Math"/>
                    <w:i/>
                    <w:iCs/>
                    <w:color w:val="000000" w:themeColor="text1"/>
                    <w:kern w:val="24"/>
                    <w:szCs w:val="22"/>
                  </w:rPr>
                </m:ctrlPr>
              </m:dPr>
              <m:e>
                <m:r>
                  <w:rPr>
                    <w:rFonts w:ascii="Cambria Math" w:hAnsi="Cambria Math"/>
                    <w:color w:val="000000" w:themeColor="text1"/>
                    <w:kern w:val="24"/>
                    <w:szCs w:val="22"/>
                  </w:rPr>
                  <m:t>U</m:t>
                </m:r>
              </m:e>
            </m:d>
          </m:num>
          <m:den>
            <m:r>
              <w:rPr>
                <w:rFonts w:ascii="Cambria Math" w:hAnsi="Cambria Math"/>
                <w:color w:val="000000" w:themeColor="text1"/>
                <w:kern w:val="24"/>
                <w:szCs w:val="22"/>
              </w:rPr>
              <m:t>N</m:t>
            </m:r>
          </m:den>
        </m:f>
      </m:oMath>
      <w:r w:rsidRPr="00612353">
        <w:rPr>
          <w:noProof/>
          <w:szCs w:val="22"/>
          <w:lang w:val="en-US" w:eastAsia="en-US"/>
        </w:rPr>
        <mc:AlternateContent>
          <mc:Choice Requires="wps">
            <w:drawing>
              <wp:anchor distT="0" distB="0" distL="114300" distR="114300" simplePos="0" relativeHeight="251660288" behindDoc="0" locked="0" layoutInCell="1" allowOverlap="1" wp14:anchorId="3A5C1B5C" wp14:editId="7A926D8A">
                <wp:simplePos x="0" y="0"/>
                <wp:positionH relativeFrom="column">
                  <wp:posOffset>-720090</wp:posOffset>
                </wp:positionH>
                <wp:positionV relativeFrom="paragraph">
                  <wp:posOffset>-5043805</wp:posOffset>
                </wp:positionV>
                <wp:extent cx="1238159" cy="420051"/>
                <wp:effectExtent l="0" t="0" r="0" b="0"/>
                <wp:wrapNone/>
                <wp:docPr id="32" name="Rectangle 31"/>
                <wp:cNvGraphicFramePr/>
                <a:graphic xmlns:a="http://schemas.openxmlformats.org/drawingml/2006/main">
                  <a:graphicData uri="http://schemas.microsoft.com/office/word/2010/wordprocessingShape">
                    <wps:wsp>
                      <wps:cNvSpPr/>
                      <wps:spPr>
                        <a:xfrm>
                          <a:off x="0" y="0"/>
                          <a:ext cx="1238159" cy="420051"/>
                        </a:xfrm>
                        <a:prstGeom prst="rect">
                          <a:avLst/>
                        </a:prstGeom>
                      </wps:spPr>
                      <wps:txbx>
                        <w:txbxContent>
                          <w:p w14:paraId="19CEEBBA" w14:textId="77777777" w:rsidR="00DE0D69" w:rsidRDefault="00DE0D69" w:rsidP="00DE0D69">
                            <w:pPr>
                              <w:pStyle w:val="NormalWeb"/>
                              <w:spacing w:before="0" w:beforeAutospacing="0" w:after="0" w:afterAutospacing="0"/>
                            </w:pPr>
                          </w:p>
                        </w:txbxContent>
                      </wps:txbx>
                      <wps:bodyPr wrap="none">
                        <a:spAutoFit/>
                      </wps:bodyPr>
                    </wps:wsp>
                  </a:graphicData>
                </a:graphic>
              </wp:anchor>
            </w:drawing>
          </mc:Choice>
          <mc:Fallback>
            <w:pict>
              <v:rect w14:anchorId="3A5C1B5C" id="Rectangle 31" o:spid="_x0000_s1027" style="position:absolute;left:0;text-align:left;margin-left:-56.7pt;margin-top:-397.15pt;width:97.5pt;height:33.05pt;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" filled="f" stroked="f">
                <v:textbox style="mso-fit-shape-to-text:t">
                  <w:txbxContent>
                    <w:p w14:paraId="19CEEBBA" w14:textId="77777777" w:rsidR="00DE0D69" w:rsidRDefault="00DE0D69" w:rsidP="00DE0D69">
                      <w:pPr>
                        <w:pStyle w:val="NormalWeb"/>
                        <w:spacing w:before="0" w:beforeAutospacing="0" w:after="0" w:afterAutospacing="0"/>
                      </w:pPr>
                    </w:p>
                  </w:txbxContent>
                </v:textbox>
              </v:rect>
            </w:pict>
          </mc:Fallback>
        </mc:AlternateContent>
      </w:r>
      <w:r w:rsidRPr="00612353">
        <w:rPr>
          <w:iCs/>
          <w:color w:val="000000" w:themeColor="text1"/>
          <w:kern w:val="24"/>
          <w:szCs w:val="22"/>
        </w:rPr>
        <w:t xml:space="preserve">  </w:t>
      </w:r>
      <w:proofErr w:type="gramStart"/>
      <w:r w:rsidRPr="00612353">
        <w:rPr>
          <w:iCs/>
          <w:color w:val="000000" w:themeColor="text1"/>
          <w:kern w:val="24"/>
          <w:szCs w:val="22"/>
        </w:rPr>
        <w:t>for</w:t>
      </w:r>
      <w:proofErr w:type="gramEnd"/>
      <w:r w:rsidRPr="00612353">
        <w:rPr>
          <w:iCs/>
          <w:color w:val="000000" w:themeColor="text1"/>
          <w:kern w:val="24"/>
          <w:szCs w:val="22"/>
        </w:rPr>
        <w:t xml:space="preserve"> </w:t>
      </w:r>
      <w:r w:rsidRPr="004F3E4B">
        <w:rPr>
          <w:iCs/>
          <w:color w:val="000000" w:themeColor="text1"/>
          <w:kern w:val="24"/>
          <w:szCs w:val="22"/>
        </w:rPr>
        <w:t>UW</w:t>
      </w:r>
      <w:r w:rsidRPr="00612353">
        <w:rPr>
          <w:iCs/>
          <w:color w:val="000000" w:themeColor="text1"/>
          <w:kern w:val="24"/>
          <w:szCs w:val="22"/>
        </w:rPr>
        <w:t xml:space="preserve"> DFT-s-OFDM,</w:t>
      </w:r>
    </w:p>
    <w:p w14:paraId="080BDB12" w14:textId="77777777" w:rsidR="00DE0D69" w:rsidRPr="00612353" w:rsidRDefault="00DE0D69" w:rsidP="00DE0D69">
      <w:pPr>
        <w:rPr>
          <w:iCs/>
          <w:color w:val="000000" w:themeColor="text1"/>
          <w:kern w:val="24"/>
          <w:szCs w:val="22"/>
        </w:rPr>
      </w:pPr>
      <w:r w:rsidRPr="00612353">
        <w:rPr>
          <w:iCs/>
          <w:color w:val="000000" w:themeColor="text1"/>
          <w:kern w:val="24"/>
          <w:szCs w:val="22"/>
        </w:rPr>
        <w:t xml:space="preserve"> </w:t>
      </w:r>
      <m:oMath>
        <m:sSub>
          <m:sSubPr>
            <m:ctrlPr>
              <w:rPr>
                <w:rFonts w:ascii="Cambria Math" w:eastAsiaTheme="minorEastAsia" w:hAnsi="Cambria Math"/>
                <w:i/>
                <w:iCs/>
                <w:color w:val="000000" w:themeColor="text1"/>
                <w:kern w:val="24"/>
                <w:szCs w:val="22"/>
              </w:rPr>
            </m:ctrlPr>
          </m:sSubPr>
          <m:e>
            <m:r>
              <w:rPr>
                <w:rFonts w:ascii="Cambria Math" w:hAnsi="Cambria Math"/>
                <w:color w:val="000000" w:themeColor="text1"/>
                <w:kern w:val="24"/>
                <w:szCs w:val="22"/>
              </w:rPr>
              <m:t>γ</m:t>
            </m:r>
          </m:e>
          <m:sub>
            <m:r>
              <m:rPr>
                <m:sty m:val="p"/>
              </m:rPr>
              <w:rPr>
                <w:rFonts w:ascii="Cambria Math" w:hAnsi="Cambria Math"/>
                <w:color w:val="000000" w:themeColor="text1"/>
                <w:kern w:val="24"/>
                <w:szCs w:val="22"/>
              </w:rPr>
              <m:t>CP</m:t>
            </m:r>
          </m:sub>
        </m:sSub>
        <m:r>
          <w:rPr>
            <w:rFonts w:ascii="Cambria Math" w:hAnsi="Cambria Math"/>
            <w:color w:val="000000" w:themeColor="text1"/>
            <w:kern w:val="24"/>
            <w:szCs w:val="22"/>
          </w:rPr>
          <m:t>=</m:t>
        </m:r>
        <m:f>
          <m:fPr>
            <m:ctrlPr>
              <w:rPr>
                <w:rFonts w:ascii="Cambria Math" w:eastAsiaTheme="minorEastAsia" w:hAnsi="Cambria Math"/>
                <w:i/>
                <w:iCs/>
                <w:color w:val="000000" w:themeColor="text1"/>
                <w:kern w:val="24"/>
                <w:szCs w:val="22"/>
              </w:rPr>
            </m:ctrlPr>
          </m:fPr>
          <m:num>
            <m:r>
              <w:rPr>
                <w:rFonts w:ascii="Cambria Math" w:hAnsi="Cambria Math"/>
                <w:color w:val="000000" w:themeColor="text1"/>
                <w:kern w:val="24"/>
                <w:szCs w:val="22"/>
              </w:rPr>
              <m:t>M</m:t>
            </m:r>
          </m:num>
          <m:den>
            <m:r>
              <w:rPr>
                <w:rFonts w:ascii="Cambria Math" w:hAnsi="Cambria Math"/>
                <w:color w:val="000000" w:themeColor="text1"/>
                <w:kern w:val="24"/>
                <w:szCs w:val="22"/>
              </w:rPr>
              <m:t>N+G</m:t>
            </m:r>
          </m:den>
        </m:f>
      </m:oMath>
      <w:r w:rsidRPr="00612353">
        <w:rPr>
          <w:iCs/>
          <w:color w:val="000000" w:themeColor="text1"/>
          <w:kern w:val="24"/>
          <w:szCs w:val="22"/>
        </w:rPr>
        <w:t xml:space="preserve">  </w:t>
      </w:r>
      <w:r w:rsidRPr="00612353">
        <w:rPr>
          <w:iCs/>
          <w:noProof/>
          <w:color w:val="000000" w:themeColor="text1"/>
          <w:kern w:val="24"/>
          <w:szCs w:val="22"/>
          <w:lang w:val="en-US" w:eastAsia="en-US"/>
        </w:rPr>
        <mc:AlternateContent>
          <mc:Choice Requires="wps">
            <w:drawing>
              <wp:anchor distT="0" distB="0" distL="114300" distR="114300" simplePos="0" relativeHeight="251661312" behindDoc="0" locked="0" layoutInCell="1" allowOverlap="1" wp14:anchorId="5E812E28" wp14:editId="1CD4AB72">
                <wp:simplePos x="0" y="0"/>
                <wp:positionH relativeFrom="column">
                  <wp:posOffset>-720090</wp:posOffset>
                </wp:positionH>
                <wp:positionV relativeFrom="paragraph">
                  <wp:posOffset>-5529580</wp:posOffset>
                </wp:positionV>
                <wp:extent cx="974562" cy="412036"/>
                <wp:effectExtent l="0" t="0" r="0" b="0"/>
                <wp:wrapNone/>
                <wp:docPr id="33" name="Rectangle 32"/>
                <wp:cNvGraphicFramePr/>
                <a:graphic xmlns:a="http://schemas.openxmlformats.org/drawingml/2006/main">
                  <a:graphicData uri="http://schemas.microsoft.com/office/word/2010/wordprocessingShape">
                    <wps:wsp>
                      <wps:cNvSpPr/>
                      <wps:spPr>
                        <a:xfrm>
                          <a:off x="0" y="0"/>
                          <a:ext cx="974562" cy="412036"/>
                        </a:xfrm>
                        <a:prstGeom prst="rect">
                          <a:avLst/>
                        </a:prstGeom>
                      </wps:spPr>
                      <wps:txbx>
                        <w:txbxContent>
                          <w:p w14:paraId="5C98F0C0" w14:textId="77777777" w:rsidR="00DE0D69" w:rsidRDefault="00DE0D69" w:rsidP="00DE0D69">
                            <w:pPr>
                              <w:pStyle w:val="NormalWeb"/>
                              <w:spacing w:before="0" w:beforeAutospacing="0" w:after="0" w:afterAutospacing="0"/>
                            </w:pPr>
                          </w:p>
                        </w:txbxContent>
                      </wps:txbx>
                      <wps:bodyPr wrap="none">
                        <a:spAutoFit/>
                      </wps:bodyPr>
                    </wps:wsp>
                  </a:graphicData>
                </a:graphic>
              </wp:anchor>
            </w:drawing>
          </mc:Choice>
          <mc:Fallback>
            <w:pict>
              <v:rect w14:anchorId="5E812E28" id="Rectangle 32" o:spid="_x0000_s1028" style="position:absolute;left:0;text-align:left;margin-left:-56.7pt;margin-top:-435.4pt;width:76.75pt;height:32.45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" filled="f" stroked="f">
                <v:textbox style="mso-fit-shape-to-text:t">
                  <w:txbxContent>
                    <w:p w14:paraId="5C98F0C0" w14:textId="77777777" w:rsidR="00DE0D69" w:rsidRDefault="00DE0D69" w:rsidP="00DE0D69">
                      <w:pPr>
                        <w:pStyle w:val="NormalWeb"/>
                        <w:spacing w:before="0" w:beforeAutospacing="0" w:after="0" w:afterAutospacing="0"/>
                      </w:pPr>
                    </w:p>
                  </w:txbxContent>
                </v:textbox>
              </v:rect>
            </w:pict>
          </mc:Fallback>
        </mc:AlternateContent>
      </w:r>
      <w:proofErr w:type="gramStart"/>
      <w:r w:rsidRPr="00612353">
        <w:rPr>
          <w:iCs/>
          <w:color w:val="000000" w:themeColor="text1"/>
          <w:kern w:val="24"/>
          <w:szCs w:val="22"/>
        </w:rPr>
        <w:t>for</w:t>
      </w:r>
      <w:proofErr w:type="gramEnd"/>
      <w:r w:rsidRPr="00612353">
        <w:rPr>
          <w:iCs/>
          <w:color w:val="000000" w:themeColor="text1"/>
          <w:kern w:val="24"/>
          <w:szCs w:val="22"/>
        </w:rPr>
        <w:t xml:space="preserve"> CP DFT-s-OFDM.</w:t>
      </w:r>
    </w:p>
    <w:p w14:paraId="49DFF7B6" w14:textId="7DF019C0" w:rsidR="00DE0D69" w:rsidRPr="00612353" w:rsidRDefault="00DE0D69" w:rsidP="00DE0D69">
      <w:pPr>
        <w:rPr>
          <w:iCs/>
          <w:color w:val="000000" w:themeColor="text1"/>
          <w:kern w:val="24"/>
          <w:szCs w:val="22"/>
        </w:rPr>
      </w:pPr>
      <w:r w:rsidRPr="00612353">
        <w:rPr>
          <w:iCs/>
          <w:color w:val="000000" w:themeColor="text1"/>
          <w:kern w:val="24"/>
          <w:szCs w:val="22"/>
        </w:rPr>
        <w:t xml:space="preserve">Note that </w:t>
      </w:r>
      <w:r w:rsidR="00C33CD1">
        <w:rPr>
          <w:iCs/>
          <w:color w:val="000000" w:themeColor="text1"/>
          <w:kern w:val="24"/>
          <w:szCs w:val="22"/>
        </w:rPr>
        <w:t xml:space="preserve">in our calculations we considered </w:t>
      </w:r>
      <w:r w:rsidRPr="00612353">
        <w:rPr>
          <w:iCs/>
          <w:color w:val="000000" w:themeColor="text1"/>
          <w:kern w:val="24"/>
          <w:szCs w:val="22"/>
        </w:rPr>
        <w:t xml:space="preserve">the </w:t>
      </w:r>
      <w:r w:rsidRPr="004F3E4B">
        <w:rPr>
          <w:iCs/>
          <w:color w:val="000000" w:themeColor="text1"/>
          <w:kern w:val="24"/>
          <w:szCs w:val="22"/>
        </w:rPr>
        <w:t>UW</w:t>
      </w:r>
      <w:r w:rsidR="00C33CD1">
        <w:rPr>
          <w:iCs/>
          <w:color w:val="000000" w:themeColor="text1"/>
          <w:kern w:val="24"/>
          <w:szCs w:val="22"/>
        </w:rPr>
        <w:t xml:space="preserve">’s </w:t>
      </w:r>
      <w:r w:rsidR="00C33CD1" w:rsidRPr="00612353">
        <w:rPr>
          <w:iCs/>
          <w:color w:val="000000" w:themeColor="text1"/>
          <w:kern w:val="24"/>
          <w:szCs w:val="22"/>
        </w:rPr>
        <w:t xml:space="preserve">overhead </w:t>
      </w:r>
      <w:r w:rsidR="00C33CD1">
        <w:rPr>
          <w:iCs/>
          <w:color w:val="000000" w:themeColor="text1"/>
          <w:kern w:val="24"/>
          <w:szCs w:val="22"/>
        </w:rPr>
        <w:t>pre</w:t>
      </w:r>
      <w:r w:rsidR="003F6122" w:rsidRPr="00612353">
        <w:rPr>
          <w:iCs/>
          <w:color w:val="000000" w:themeColor="text1"/>
          <w:kern w:val="24"/>
          <w:szCs w:val="22"/>
        </w:rPr>
        <w:t xml:space="preserve"> DFT</w:t>
      </w:r>
      <w:r w:rsidRPr="00612353">
        <w:rPr>
          <w:iCs/>
          <w:color w:val="000000" w:themeColor="text1"/>
          <w:kern w:val="24"/>
          <w:szCs w:val="22"/>
        </w:rPr>
        <w:t xml:space="preserve"> which is why we subtract the unique word size (in number of subcarriers) from the total DFT spread block; whereas in the CP based scheme the </w:t>
      </w:r>
      <w:r w:rsidR="003F6122" w:rsidRPr="00612353">
        <w:rPr>
          <w:iCs/>
          <w:color w:val="000000" w:themeColor="text1"/>
          <w:kern w:val="24"/>
          <w:szCs w:val="22"/>
        </w:rPr>
        <w:t>overhead is the</w:t>
      </w:r>
      <w:r w:rsidRPr="00612353">
        <w:rPr>
          <w:iCs/>
          <w:color w:val="000000" w:themeColor="text1"/>
          <w:kern w:val="24"/>
          <w:szCs w:val="22"/>
        </w:rPr>
        <w:t xml:space="preserve"> guard band G, </w:t>
      </w:r>
      <w:r w:rsidR="003F6122" w:rsidRPr="00612353">
        <w:rPr>
          <w:iCs/>
          <w:color w:val="000000" w:themeColor="text1"/>
          <w:kern w:val="24"/>
          <w:szCs w:val="22"/>
        </w:rPr>
        <w:t xml:space="preserve">that is added </w:t>
      </w:r>
      <w:r w:rsidRPr="00612353">
        <w:rPr>
          <w:iCs/>
          <w:color w:val="000000" w:themeColor="text1"/>
          <w:kern w:val="24"/>
          <w:szCs w:val="22"/>
        </w:rPr>
        <w:t xml:space="preserve">post IDFT.  </w:t>
      </w:r>
    </w:p>
    <w:p w14:paraId="302EE778" w14:textId="77777777" w:rsidR="00DE0D69" w:rsidRPr="00612353" w:rsidRDefault="00DE0D69" w:rsidP="00DE0D69">
      <w:pPr>
        <w:rPr>
          <w:iCs/>
          <w:color w:val="000000" w:themeColor="text1"/>
          <w:kern w:val="24"/>
          <w:szCs w:val="22"/>
        </w:rPr>
      </w:pPr>
      <w:r w:rsidRPr="00612353">
        <w:rPr>
          <w:iCs/>
          <w:color w:val="000000" w:themeColor="text1"/>
          <w:kern w:val="24"/>
          <w:szCs w:val="22"/>
        </w:rPr>
        <w:t xml:space="preserve">The normalized gain for </w:t>
      </w:r>
      <w:r w:rsidRPr="004F3E4B">
        <w:rPr>
          <w:iCs/>
          <w:color w:val="000000" w:themeColor="text1"/>
          <w:kern w:val="24"/>
          <w:szCs w:val="22"/>
        </w:rPr>
        <w:t>UW</w:t>
      </w:r>
      <w:r w:rsidRPr="00612353">
        <w:rPr>
          <w:iCs/>
          <w:color w:val="000000" w:themeColor="text1"/>
          <w:kern w:val="24"/>
          <w:szCs w:val="22"/>
        </w:rPr>
        <w:t xml:space="preserve"> over CP DFT-s-OFDM can then be given by:</w:t>
      </w:r>
    </w:p>
    <w:p w14:paraId="1272C515" w14:textId="1284CEDF" w:rsidR="00DE0D69" w:rsidRPr="00612353" w:rsidRDefault="00DE0D69" w:rsidP="0064658D">
      <w:pPr>
        <w:jc w:val="center"/>
        <w:rPr>
          <w:iCs/>
          <w:color w:val="000000" w:themeColor="text1"/>
          <w:kern w:val="24"/>
          <w:szCs w:val="22"/>
        </w:rPr>
      </w:pPr>
      <w:r w:rsidRPr="00612353">
        <w:rPr>
          <w:color w:val="000000" w:themeColor="text1"/>
          <w:kern w:val="24"/>
          <w:szCs w:val="22"/>
        </w:rPr>
        <w:t xml:space="preserve">Gain = </w:t>
      </w:r>
      <m:oMath>
        <m:d>
          <m:dPr>
            <m:ctrlPr>
              <w:rPr>
                <w:rFonts w:ascii="Cambria Math" w:eastAsiaTheme="minorEastAsia" w:hAnsi="Cambria Math"/>
                <w:i/>
                <w:iCs/>
                <w:color w:val="000000" w:themeColor="text1"/>
                <w:kern w:val="24"/>
                <w:szCs w:val="22"/>
              </w:rPr>
            </m:ctrlPr>
          </m:dPr>
          <m:e>
            <m:f>
              <m:fPr>
                <m:ctrlPr>
                  <w:rPr>
                    <w:rFonts w:ascii="Cambria Math" w:eastAsiaTheme="minorEastAsia" w:hAnsi="Cambria Math"/>
                    <w:i/>
                    <w:iCs/>
                    <w:color w:val="000000" w:themeColor="text1"/>
                    <w:kern w:val="24"/>
                    <w:szCs w:val="22"/>
                  </w:rPr>
                </m:ctrlPr>
              </m:fPr>
              <m:num>
                <m:sSub>
                  <m:sSubPr>
                    <m:ctrlPr>
                      <w:rPr>
                        <w:rFonts w:ascii="Cambria Math" w:eastAsiaTheme="minorEastAsia" w:hAnsi="Cambria Math"/>
                        <w:i/>
                        <w:iCs/>
                        <w:color w:val="000000" w:themeColor="text1"/>
                        <w:kern w:val="24"/>
                        <w:szCs w:val="22"/>
                      </w:rPr>
                    </m:ctrlPr>
                  </m:sSubPr>
                  <m:e>
                    <m:r>
                      <w:rPr>
                        <w:rFonts w:ascii="Cambria Math" w:hAnsi="Cambria Math"/>
                        <w:color w:val="000000" w:themeColor="text1"/>
                        <w:kern w:val="24"/>
                        <w:szCs w:val="22"/>
                      </w:rPr>
                      <m:t>γ</m:t>
                    </m:r>
                  </m:e>
                  <m:sub>
                    <m:r>
                      <m:rPr>
                        <m:sty m:val="p"/>
                      </m:rPr>
                      <w:rPr>
                        <w:rFonts w:ascii="Cambria Math" w:hAnsi="Cambria Math"/>
                        <w:color w:val="000000" w:themeColor="text1"/>
                        <w:kern w:val="24"/>
                        <w:szCs w:val="22"/>
                      </w:rPr>
                      <m:t>UW</m:t>
                    </m:r>
                  </m:sub>
                </m:sSub>
              </m:num>
              <m:den>
                <m:sSub>
                  <m:sSubPr>
                    <m:ctrlPr>
                      <w:rPr>
                        <w:rFonts w:ascii="Cambria Math" w:eastAsiaTheme="minorEastAsia" w:hAnsi="Cambria Math"/>
                        <w:i/>
                        <w:iCs/>
                        <w:color w:val="000000" w:themeColor="text1"/>
                        <w:kern w:val="24"/>
                        <w:szCs w:val="22"/>
                      </w:rPr>
                    </m:ctrlPr>
                  </m:sSubPr>
                  <m:e>
                    <m:r>
                      <w:rPr>
                        <w:rFonts w:ascii="Cambria Math" w:hAnsi="Cambria Math"/>
                        <w:color w:val="000000" w:themeColor="text1"/>
                        <w:kern w:val="24"/>
                        <w:szCs w:val="22"/>
                      </w:rPr>
                      <m:t>γ</m:t>
                    </m:r>
                  </m:e>
                  <m:sub>
                    <m:r>
                      <m:rPr>
                        <m:sty m:val="p"/>
                      </m:rPr>
                      <w:rPr>
                        <w:rFonts w:ascii="Cambria Math" w:hAnsi="Cambria Math"/>
                        <w:color w:val="000000" w:themeColor="text1"/>
                        <w:kern w:val="24"/>
                        <w:szCs w:val="22"/>
                      </w:rPr>
                      <m:t>CP</m:t>
                    </m:r>
                  </m:sub>
                </m:sSub>
              </m:den>
            </m:f>
            <m:r>
              <w:rPr>
                <w:rFonts w:ascii="Cambria Math" w:hAnsi="Cambria Math"/>
                <w:color w:val="000000" w:themeColor="text1"/>
                <w:kern w:val="24"/>
                <w:szCs w:val="22"/>
              </w:rPr>
              <m:t>-1</m:t>
            </m:r>
          </m:e>
        </m:d>
        <m:r>
          <w:rPr>
            <w:rFonts w:ascii="Cambria Math" w:hAnsi="Cambria Math"/>
            <w:color w:val="000000" w:themeColor="text1"/>
            <w:kern w:val="24"/>
            <w:szCs w:val="22"/>
          </w:rPr>
          <m:t>×100</m:t>
        </m:r>
      </m:oMath>
      <w:r w:rsidRPr="00612353">
        <w:rPr>
          <w:color w:val="000000" w:themeColor="text1"/>
          <w:kern w:val="24"/>
          <w:szCs w:val="22"/>
        </w:rPr>
        <w:t xml:space="preserve"> </w:t>
      </w:r>
      <w:r w:rsidRPr="00612353">
        <w:rPr>
          <w:iCs/>
          <w:noProof/>
          <w:color w:val="000000" w:themeColor="text1"/>
          <w:kern w:val="24"/>
          <w:szCs w:val="22"/>
          <w:lang w:val="en-US" w:eastAsia="en-US"/>
        </w:rPr>
        <mc:AlternateContent>
          <mc:Choice Requires="wps">
            <w:drawing>
              <wp:anchor distT="0" distB="0" distL="114300" distR="114300" simplePos="0" relativeHeight="251662336" behindDoc="0" locked="0" layoutInCell="1" allowOverlap="1" wp14:anchorId="25C1F202" wp14:editId="1C6DF60B">
                <wp:simplePos x="0" y="0"/>
                <wp:positionH relativeFrom="column">
                  <wp:posOffset>-720090</wp:posOffset>
                </wp:positionH>
                <wp:positionV relativeFrom="paragraph">
                  <wp:posOffset>-5767705</wp:posOffset>
                </wp:positionV>
                <wp:extent cx="1623073" cy="362472"/>
                <wp:effectExtent l="0" t="0" r="0" b="0"/>
                <wp:wrapNone/>
                <wp:docPr id="30" name="TextBox 29"/>
                <wp:cNvGraphicFramePr/>
                <a:graphic xmlns:a="http://schemas.openxmlformats.org/drawingml/2006/main">
                  <a:graphicData uri="http://schemas.microsoft.com/office/word/2010/wordprocessingShape">
                    <wps:wsp>
                      <wps:cNvSpPr txBox="1"/>
                      <wps:spPr>
                        <a:xfrm>
                          <a:off x="0" y="0"/>
                          <a:ext cx="1623073" cy="362472"/>
                        </a:xfrm>
                        <a:prstGeom prst="rect">
                          <a:avLst/>
                        </a:prstGeom>
                        <a:noFill/>
                      </wps:spPr>
                      <wps:txbx>
                        <w:txbxContent>
                          <w:p w14:paraId="57E0BA55" w14:textId="77777777" w:rsidR="00DE0D69" w:rsidRDefault="00DE0D69" w:rsidP="00DE0D69">
                            <w:pPr>
                              <w:pStyle w:val="NormalWeb"/>
                              <w:spacing w:before="0" w:beforeAutospacing="0" w:after="0" w:afterAutospacing="0"/>
                            </w:pPr>
                          </w:p>
                        </w:txbxContent>
                      </wps:txbx>
                      <wps:bodyPr wrap="none" rtlCol="0">
                        <a:spAutoFit/>
                      </wps:bodyPr>
                    </wps:wsp>
                  </a:graphicData>
                </a:graphic>
              </wp:anchor>
            </w:drawing>
          </mc:Choice>
          <mc:Fallback>
            <w:pict>
              <v:shapetype w14:anchorId="25C1F202" id="_x0000_t202" coordsize="21600,21600" o:spt="202" path="m,l,21600r21600,l21600,xe">
                <v:stroke joinstyle="miter"/>
                <v:path gradientshapeok="t" o:connecttype="rect"/>
              </v:shapetype>
              <v:shape id="TextBox 29" o:spid="_x0000_s1029" type="#_x0000_t202" style="position:absolute;left:0;text-align:left;margin-left:-56.7pt;margin-top:-454.15pt;width:127.8pt;height:28.55pt;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" filled="f" stroked="f">
                <v:textbox style="mso-fit-shape-to-text:t">
                  <w:txbxContent>
                    <w:p w14:paraId="57E0BA55" w14:textId="77777777" w:rsidR="00DE0D69" w:rsidRDefault="00DE0D69" w:rsidP="00DE0D69">
                      <w:pPr>
                        <w:pStyle w:val="NormalWeb"/>
                        <w:spacing w:before="0" w:beforeAutospacing="0" w:after="0" w:afterAutospacing="0"/>
                      </w:pPr>
                    </w:p>
                  </w:txbxContent>
                </v:textbox>
              </v:shape>
            </w:pict>
          </mc:Fallback>
        </mc:AlternateContent>
      </w:r>
      <w:r w:rsidRPr="00612353">
        <w:rPr>
          <w:color w:val="000000" w:themeColor="text1"/>
          <w:kern w:val="24"/>
          <w:szCs w:val="22"/>
        </w:rPr>
        <w:t xml:space="preserve"> </w:t>
      </w:r>
      <w:r w:rsidRPr="00612353">
        <w:rPr>
          <w:color w:val="000000" w:themeColor="text1"/>
          <w:kern w:val="24"/>
          <w:szCs w:val="22"/>
        </w:rPr>
        <w:tab/>
      </w:r>
      <w:r w:rsidRPr="00612353">
        <w:rPr>
          <w:color w:val="000000" w:themeColor="text1"/>
          <w:kern w:val="24"/>
          <w:szCs w:val="22"/>
        </w:rPr>
        <w:tab/>
        <w:t xml:space="preserve">  (2)</w:t>
      </w:r>
    </w:p>
    <w:p w14:paraId="57FF6BFA" w14:textId="77777777" w:rsidR="00DE0D69" w:rsidRPr="00612353" w:rsidRDefault="00DE0D69" w:rsidP="00DE0D69">
      <w:pPr>
        <w:rPr>
          <w:szCs w:val="22"/>
        </w:rPr>
      </w:pPr>
    </w:p>
    <w:p w14:paraId="7CDE3C3E" w14:textId="23BDFC99" w:rsidR="00DE0D69" w:rsidRPr="00612353" w:rsidRDefault="00DE0D69" w:rsidP="00DE0D69">
      <w:pPr>
        <w:rPr>
          <w:szCs w:val="22"/>
        </w:rPr>
      </w:pPr>
      <w:r w:rsidRPr="00612353">
        <w:rPr>
          <w:szCs w:val="22"/>
        </w:rPr>
        <w:t xml:space="preserve">Using the above specified parameters for CP and calculating the (per UE) </w:t>
      </w:r>
      <w:r w:rsidRPr="004F3E4B">
        <w:rPr>
          <w:szCs w:val="22"/>
        </w:rPr>
        <w:t>UW</w:t>
      </w:r>
      <w:r w:rsidRPr="00612353">
        <w:rPr>
          <w:szCs w:val="22"/>
        </w:rPr>
        <w:t xml:space="preserve"> based on the channel characteristics, Table 4 </w:t>
      </w:r>
      <w:r w:rsidR="00486AEC" w:rsidRPr="00612353">
        <w:rPr>
          <w:szCs w:val="22"/>
        </w:rPr>
        <w:t>provides</w:t>
      </w:r>
      <w:r w:rsidRPr="00612353">
        <w:rPr>
          <w:szCs w:val="22"/>
        </w:rPr>
        <w:t xml:space="preserve"> the normalized gain that can be achieved by a </w:t>
      </w:r>
      <w:r w:rsidR="00B77EBA" w:rsidRPr="00612353">
        <w:rPr>
          <w:szCs w:val="22"/>
        </w:rPr>
        <w:t>Zero-CP</w:t>
      </w:r>
      <w:r w:rsidR="00C33CD1">
        <w:rPr>
          <w:szCs w:val="22"/>
        </w:rPr>
        <w:t xml:space="preserve"> </w:t>
      </w:r>
      <w:r w:rsidRPr="00612353">
        <w:rPr>
          <w:szCs w:val="22"/>
        </w:rPr>
        <w:t>based DFT sp</w:t>
      </w:r>
      <w:r w:rsidR="00F314B0">
        <w:rPr>
          <w:szCs w:val="22"/>
        </w:rPr>
        <w:t xml:space="preserve">read scheme over a CP based one for </w:t>
      </w:r>
      <w:r w:rsidR="00F314B0" w:rsidRPr="00612353">
        <w:rPr>
          <w:szCs w:val="22"/>
        </w:rPr>
        <w:t>user bandwidth</w:t>
      </w:r>
      <w:r w:rsidR="00F314B0">
        <w:rPr>
          <w:szCs w:val="22"/>
        </w:rPr>
        <w:t>s</w:t>
      </w:r>
      <w:r w:rsidR="00F314B0" w:rsidRPr="00612353">
        <w:rPr>
          <w:szCs w:val="22"/>
        </w:rPr>
        <w:t xml:space="preserve"> of 6, 50 and 100 RBs</w:t>
      </w:r>
    </w:p>
    <w:p w14:paraId="74BA2256" w14:textId="77777777" w:rsidR="00DE0D69" w:rsidRPr="00612353" w:rsidRDefault="00DE0D69" w:rsidP="00DE0D69">
      <w:pPr>
        <w:rPr>
          <w:szCs w:val="22"/>
        </w:rPr>
      </w:pPr>
    </w:p>
    <w:p w14:paraId="23C43B59" w14:textId="1D78EE12" w:rsidR="00DE0D69" w:rsidRPr="00612353" w:rsidRDefault="00DE0D69" w:rsidP="00DE0D69">
      <w:pPr>
        <w:pStyle w:val="ListParagraph"/>
        <w:rPr>
          <w:rFonts w:ascii="Times New Roman" w:hAnsi="Times New Roman"/>
          <w:b/>
        </w:rPr>
      </w:pPr>
      <w:r w:rsidRPr="00612353">
        <w:rPr>
          <w:rFonts w:ascii="Times New Roman" w:hAnsi="Times New Roman"/>
          <w:b/>
        </w:rPr>
        <w:t xml:space="preserve">Table 4. Indoor office and </w:t>
      </w:r>
      <w:proofErr w:type="spellStart"/>
      <w:r w:rsidRPr="00612353">
        <w:rPr>
          <w:rFonts w:ascii="Times New Roman" w:hAnsi="Times New Roman"/>
          <w:b/>
        </w:rPr>
        <w:t>UMi</w:t>
      </w:r>
      <w:proofErr w:type="spellEnd"/>
      <w:r w:rsidRPr="00612353">
        <w:rPr>
          <w:rFonts w:ascii="Times New Roman" w:hAnsi="Times New Roman"/>
          <w:b/>
        </w:rPr>
        <w:t xml:space="preserve"> </w:t>
      </w:r>
      <w:proofErr w:type="gramStart"/>
      <w:r w:rsidRPr="00612353">
        <w:rPr>
          <w:rFonts w:ascii="Times New Roman" w:hAnsi="Times New Roman"/>
          <w:b/>
        </w:rPr>
        <w:t>street</w:t>
      </w:r>
      <w:proofErr w:type="gramEnd"/>
      <w:r w:rsidRPr="00612353">
        <w:rPr>
          <w:rFonts w:ascii="Times New Roman" w:hAnsi="Times New Roman"/>
          <w:b/>
        </w:rPr>
        <w:t xml:space="preserve"> canyon – Analytical results for </w:t>
      </w:r>
      <w:r w:rsidR="00C33CD1">
        <w:rPr>
          <w:rFonts w:ascii="Times New Roman" w:hAnsi="Times New Roman"/>
          <w:b/>
        </w:rPr>
        <w:t xml:space="preserve">Normal </w:t>
      </w:r>
      <w:r w:rsidRPr="00612353">
        <w:rPr>
          <w:rFonts w:ascii="Times New Roman" w:hAnsi="Times New Roman"/>
          <w:b/>
        </w:rPr>
        <w:t xml:space="preserve">CP vs. </w:t>
      </w:r>
      <w:r w:rsidR="00B77EBA" w:rsidRPr="00612353">
        <w:rPr>
          <w:rFonts w:ascii="Times New Roman" w:hAnsi="Times New Roman"/>
          <w:b/>
        </w:rPr>
        <w:t>Zero-CP</w:t>
      </w:r>
      <w:r w:rsidR="00C33CD1">
        <w:rPr>
          <w:rFonts w:ascii="Times New Roman" w:hAnsi="Times New Roman"/>
          <w:b/>
        </w:rPr>
        <w:t xml:space="preserve"> overhead</w:t>
      </w:r>
    </w:p>
    <w:p w14:paraId="3A2593C8" w14:textId="77777777" w:rsidR="00DE0D69" w:rsidRPr="00612353" w:rsidRDefault="00DE0D69" w:rsidP="00DE0D69">
      <w:pPr>
        <w:pStyle w:val="ListParagraph"/>
        <w:rPr>
          <w:rFonts w:ascii="Times New Roman" w:hAnsi="Times New Roman"/>
        </w:rPr>
      </w:pPr>
    </w:p>
    <w:tbl>
      <w:tblPr>
        <w:tblStyle w:val="TableGrid"/>
        <w:tblW w:w="0" w:type="auto"/>
        <w:tblInd w:w="720" w:type="dxa"/>
        <w:tblLook w:val="04A0" w:firstRow="1" w:lastRow="0" w:firstColumn="1" w:lastColumn="0" w:noHBand="0" w:noVBand="1"/>
      </w:tblPr>
      <w:tblGrid>
        <w:gridCol w:w="3235"/>
        <w:gridCol w:w="1891"/>
        <w:gridCol w:w="1891"/>
        <w:gridCol w:w="1892"/>
      </w:tblGrid>
      <w:tr w:rsidR="00127318" w:rsidRPr="00612353" w14:paraId="293818A4" w14:textId="77777777" w:rsidTr="004F3E4B">
        <w:trPr>
          <w:trHeight w:val="331"/>
        </w:trPr>
        <w:tc>
          <w:tcPr>
            <w:tcW w:w="3235" w:type="dxa"/>
            <w:vMerge w:val="restart"/>
            <w:shd w:val="clear" w:color="auto" w:fill="EEECE1" w:themeFill="background2"/>
          </w:tcPr>
          <w:p w14:paraId="0C00F025" w14:textId="77777777" w:rsidR="009516B5" w:rsidRPr="00612353" w:rsidRDefault="009516B5" w:rsidP="0064658D">
            <w:pPr>
              <w:pStyle w:val="ListParagraph"/>
              <w:ind w:left="0"/>
              <w:jc w:val="center"/>
              <w:rPr>
                <w:rFonts w:ascii="Times New Roman" w:hAnsi="Times New Roman"/>
              </w:rPr>
            </w:pPr>
          </w:p>
          <w:p w14:paraId="4EA34050" w14:textId="77777777" w:rsidR="00127318" w:rsidRPr="00612353" w:rsidRDefault="00127318" w:rsidP="0064658D">
            <w:pPr>
              <w:pStyle w:val="ListParagraph"/>
              <w:ind w:left="0"/>
              <w:jc w:val="center"/>
              <w:rPr>
                <w:rFonts w:ascii="Times New Roman" w:hAnsi="Times New Roman"/>
              </w:rPr>
            </w:pPr>
            <w:r w:rsidRPr="00612353">
              <w:rPr>
                <w:rFonts w:ascii="Times New Roman" w:hAnsi="Times New Roman"/>
              </w:rPr>
              <w:t>Scenario</w:t>
            </w:r>
          </w:p>
        </w:tc>
        <w:tc>
          <w:tcPr>
            <w:tcW w:w="5674" w:type="dxa"/>
            <w:gridSpan w:val="3"/>
            <w:shd w:val="clear" w:color="auto" w:fill="EEECE1" w:themeFill="background2"/>
          </w:tcPr>
          <w:p w14:paraId="4E024D47" w14:textId="77777777" w:rsidR="00127318" w:rsidRPr="00612353" w:rsidRDefault="00127318" w:rsidP="008E3999">
            <w:pPr>
              <w:pStyle w:val="ListParagraph"/>
              <w:ind w:left="0"/>
              <w:rPr>
                <w:rFonts w:ascii="Times New Roman" w:hAnsi="Times New Roman"/>
              </w:rPr>
            </w:pPr>
          </w:p>
          <w:p w14:paraId="66F04CBC" w14:textId="04B175AF" w:rsidR="00127318" w:rsidRPr="00612353" w:rsidRDefault="00127318" w:rsidP="002218BD">
            <w:pPr>
              <w:pStyle w:val="ListParagraph"/>
              <w:ind w:left="0"/>
              <w:jc w:val="center"/>
              <w:rPr>
                <w:rFonts w:ascii="Times New Roman" w:hAnsi="Times New Roman"/>
              </w:rPr>
            </w:pPr>
            <w:r w:rsidRPr="00612353">
              <w:rPr>
                <w:rFonts w:ascii="Times New Roman" w:hAnsi="Times New Roman"/>
              </w:rPr>
              <w:t>Gain (in %)</w:t>
            </w:r>
          </w:p>
          <w:p w14:paraId="67E7230A" w14:textId="77777777" w:rsidR="00127318" w:rsidRPr="00612353" w:rsidRDefault="00127318" w:rsidP="008E3999">
            <w:pPr>
              <w:pStyle w:val="ListParagraph"/>
              <w:ind w:left="0"/>
              <w:rPr>
                <w:rFonts w:ascii="Times New Roman" w:hAnsi="Times New Roman"/>
              </w:rPr>
            </w:pPr>
          </w:p>
        </w:tc>
      </w:tr>
      <w:tr w:rsidR="00127318" w:rsidRPr="00612353" w14:paraId="7083D099" w14:textId="77777777" w:rsidTr="004F3E4B">
        <w:trPr>
          <w:trHeight w:val="331"/>
        </w:trPr>
        <w:tc>
          <w:tcPr>
            <w:tcW w:w="3235" w:type="dxa"/>
            <w:vMerge/>
            <w:shd w:val="clear" w:color="auto" w:fill="EEECE1" w:themeFill="background2"/>
          </w:tcPr>
          <w:p w14:paraId="33F0FF49" w14:textId="77777777" w:rsidR="00127318" w:rsidRPr="00612353" w:rsidRDefault="00127318" w:rsidP="008E3999">
            <w:pPr>
              <w:pStyle w:val="ListParagraph"/>
              <w:ind w:left="0"/>
              <w:rPr>
                <w:rFonts w:ascii="Times New Roman" w:hAnsi="Times New Roman"/>
              </w:rPr>
            </w:pPr>
          </w:p>
        </w:tc>
        <w:tc>
          <w:tcPr>
            <w:tcW w:w="1891" w:type="dxa"/>
            <w:shd w:val="clear" w:color="auto" w:fill="EEECE1" w:themeFill="background2"/>
          </w:tcPr>
          <w:p w14:paraId="7B86587A" w14:textId="16AF42B3" w:rsidR="00127318" w:rsidRPr="00612353" w:rsidRDefault="00C859DF" w:rsidP="008E3999">
            <w:pPr>
              <w:pStyle w:val="ListParagraph"/>
              <w:ind w:left="0"/>
              <w:rPr>
                <w:rFonts w:ascii="Times New Roman" w:hAnsi="Times New Roman"/>
              </w:rPr>
            </w:pPr>
            <w:r w:rsidRPr="00612353">
              <w:rPr>
                <w:rFonts w:ascii="Times New Roman" w:hAnsi="Times New Roman"/>
              </w:rPr>
              <w:t>M = 1200</w:t>
            </w:r>
          </w:p>
        </w:tc>
        <w:tc>
          <w:tcPr>
            <w:tcW w:w="1891" w:type="dxa"/>
            <w:shd w:val="clear" w:color="auto" w:fill="EEECE1" w:themeFill="background2"/>
          </w:tcPr>
          <w:p w14:paraId="6BFD3D00" w14:textId="1B5BB34D" w:rsidR="00127318" w:rsidRPr="00612353" w:rsidRDefault="00127318" w:rsidP="008E3999">
            <w:pPr>
              <w:pStyle w:val="ListParagraph"/>
              <w:ind w:left="0"/>
              <w:rPr>
                <w:rFonts w:ascii="Times New Roman" w:hAnsi="Times New Roman"/>
              </w:rPr>
            </w:pPr>
            <w:r w:rsidRPr="00612353">
              <w:rPr>
                <w:rFonts w:ascii="Times New Roman" w:hAnsi="Times New Roman"/>
              </w:rPr>
              <w:t>M = 600</w:t>
            </w:r>
          </w:p>
        </w:tc>
        <w:tc>
          <w:tcPr>
            <w:tcW w:w="1892" w:type="dxa"/>
            <w:shd w:val="clear" w:color="auto" w:fill="EEECE1" w:themeFill="background2"/>
          </w:tcPr>
          <w:p w14:paraId="3F7E6F62" w14:textId="455E0B1C" w:rsidR="00127318" w:rsidRPr="00612353" w:rsidRDefault="00C859DF" w:rsidP="008E3999">
            <w:pPr>
              <w:pStyle w:val="ListParagraph"/>
              <w:ind w:left="0"/>
              <w:rPr>
                <w:rFonts w:ascii="Times New Roman" w:hAnsi="Times New Roman"/>
              </w:rPr>
            </w:pPr>
            <w:r w:rsidRPr="00612353">
              <w:rPr>
                <w:rFonts w:ascii="Times New Roman" w:hAnsi="Times New Roman"/>
              </w:rPr>
              <w:t>M = 72</w:t>
            </w:r>
          </w:p>
        </w:tc>
      </w:tr>
      <w:tr w:rsidR="00127318" w:rsidRPr="00612353" w14:paraId="185D3C11" w14:textId="77777777" w:rsidTr="00B61CC5">
        <w:tc>
          <w:tcPr>
            <w:tcW w:w="3235" w:type="dxa"/>
          </w:tcPr>
          <w:p w14:paraId="68161588" w14:textId="77777777" w:rsidR="00127318" w:rsidRPr="00612353" w:rsidRDefault="00127318" w:rsidP="008E3999">
            <w:pPr>
              <w:pStyle w:val="ListParagraph"/>
              <w:ind w:left="0"/>
              <w:rPr>
                <w:rFonts w:ascii="Times New Roman" w:hAnsi="Times New Roman"/>
              </w:rPr>
            </w:pPr>
            <w:r w:rsidRPr="00612353">
              <w:rPr>
                <w:rFonts w:ascii="Times New Roman" w:hAnsi="Times New Roman"/>
              </w:rPr>
              <w:t>Indoor Office</w:t>
            </w:r>
          </w:p>
        </w:tc>
        <w:tc>
          <w:tcPr>
            <w:tcW w:w="1891" w:type="dxa"/>
          </w:tcPr>
          <w:p w14:paraId="782248D6" w14:textId="77777777" w:rsidR="00127318" w:rsidRPr="00612353" w:rsidRDefault="00127318" w:rsidP="008E3999">
            <w:pPr>
              <w:pStyle w:val="ListParagraph"/>
              <w:ind w:left="0"/>
              <w:rPr>
                <w:rFonts w:ascii="Times New Roman" w:hAnsi="Times New Roman"/>
              </w:rPr>
            </w:pPr>
            <w:r w:rsidRPr="00612353">
              <w:rPr>
                <w:rFonts w:ascii="Times New Roman" w:hAnsi="Times New Roman"/>
              </w:rPr>
              <w:t>6.37</w:t>
            </w:r>
          </w:p>
        </w:tc>
        <w:tc>
          <w:tcPr>
            <w:tcW w:w="1891" w:type="dxa"/>
          </w:tcPr>
          <w:p w14:paraId="56512F4E" w14:textId="7AAE9B3F" w:rsidR="00127318" w:rsidRPr="00612353" w:rsidRDefault="00127318" w:rsidP="008E3999">
            <w:pPr>
              <w:pStyle w:val="ListParagraph"/>
              <w:ind w:left="0"/>
              <w:rPr>
                <w:rFonts w:ascii="Times New Roman" w:hAnsi="Times New Roman"/>
              </w:rPr>
            </w:pPr>
            <w:r w:rsidRPr="00612353">
              <w:rPr>
                <w:rFonts w:ascii="Times New Roman" w:hAnsi="Times New Roman"/>
              </w:rPr>
              <w:t>6.33</w:t>
            </w:r>
          </w:p>
        </w:tc>
        <w:tc>
          <w:tcPr>
            <w:tcW w:w="1892" w:type="dxa"/>
          </w:tcPr>
          <w:p w14:paraId="3244E6F6" w14:textId="1786CA22" w:rsidR="00127318" w:rsidRPr="00612353" w:rsidRDefault="00127318" w:rsidP="008E3999">
            <w:pPr>
              <w:pStyle w:val="ListParagraph"/>
              <w:ind w:left="0"/>
              <w:rPr>
                <w:rFonts w:ascii="Times New Roman" w:hAnsi="Times New Roman"/>
              </w:rPr>
            </w:pPr>
            <w:r w:rsidRPr="00612353">
              <w:rPr>
                <w:rFonts w:ascii="Times New Roman" w:hAnsi="Times New Roman"/>
              </w:rPr>
              <w:t>5.48</w:t>
            </w:r>
          </w:p>
        </w:tc>
      </w:tr>
      <w:tr w:rsidR="00127318" w:rsidRPr="00612353" w14:paraId="2261C4E6" w14:textId="77777777" w:rsidTr="006F0449">
        <w:tc>
          <w:tcPr>
            <w:tcW w:w="3235" w:type="dxa"/>
          </w:tcPr>
          <w:p w14:paraId="4BD623B4" w14:textId="77777777" w:rsidR="00127318" w:rsidRPr="00612353" w:rsidRDefault="00127318" w:rsidP="008E3999">
            <w:pPr>
              <w:pStyle w:val="ListParagraph"/>
              <w:ind w:left="0"/>
              <w:rPr>
                <w:rFonts w:ascii="Times New Roman" w:hAnsi="Times New Roman"/>
              </w:rPr>
            </w:pPr>
            <w:proofErr w:type="spellStart"/>
            <w:r w:rsidRPr="00612353">
              <w:rPr>
                <w:rFonts w:ascii="Times New Roman" w:hAnsi="Times New Roman"/>
              </w:rPr>
              <w:t>UMi</w:t>
            </w:r>
            <w:proofErr w:type="spellEnd"/>
            <w:r w:rsidRPr="00612353">
              <w:rPr>
                <w:rFonts w:ascii="Times New Roman" w:hAnsi="Times New Roman"/>
              </w:rPr>
              <w:t xml:space="preserve"> Street canyon</w:t>
            </w:r>
          </w:p>
        </w:tc>
        <w:tc>
          <w:tcPr>
            <w:tcW w:w="1891" w:type="dxa"/>
          </w:tcPr>
          <w:p w14:paraId="0E73FDDB" w14:textId="77777777" w:rsidR="00127318" w:rsidRPr="00612353" w:rsidRDefault="00127318" w:rsidP="008E3999">
            <w:pPr>
              <w:pStyle w:val="ListParagraph"/>
              <w:ind w:left="0"/>
              <w:rPr>
                <w:rFonts w:ascii="Times New Roman" w:hAnsi="Times New Roman"/>
              </w:rPr>
            </w:pPr>
            <w:r w:rsidRPr="00612353">
              <w:rPr>
                <w:rFonts w:ascii="Times New Roman" w:hAnsi="Times New Roman"/>
              </w:rPr>
              <w:t>20.76</w:t>
            </w:r>
          </w:p>
        </w:tc>
        <w:tc>
          <w:tcPr>
            <w:tcW w:w="1891" w:type="dxa"/>
          </w:tcPr>
          <w:p w14:paraId="12DE7156" w14:textId="290532C6" w:rsidR="00127318" w:rsidRPr="00612353" w:rsidRDefault="00127318" w:rsidP="008E3999">
            <w:pPr>
              <w:pStyle w:val="ListParagraph"/>
              <w:ind w:left="0"/>
              <w:rPr>
                <w:rFonts w:ascii="Times New Roman" w:hAnsi="Times New Roman"/>
              </w:rPr>
            </w:pPr>
            <w:bookmarkStart w:id="0" w:name="_GoBack"/>
            <w:bookmarkEnd w:id="0"/>
            <w:r w:rsidRPr="00612353">
              <w:rPr>
                <w:rFonts w:ascii="Times New Roman" w:hAnsi="Times New Roman"/>
              </w:rPr>
              <w:t>20.71</w:t>
            </w:r>
          </w:p>
        </w:tc>
        <w:tc>
          <w:tcPr>
            <w:tcW w:w="1892" w:type="dxa"/>
          </w:tcPr>
          <w:p w14:paraId="71248DD3" w14:textId="6CF68B21" w:rsidR="00127318" w:rsidRPr="00612353" w:rsidRDefault="00127318" w:rsidP="008E3999">
            <w:pPr>
              <w:pStyle w:val="ListParagraph"/>
              <w:ind w:left="0"/>
              <w:rPr>
                <w:rFonts w:ascii="Times New Roman" w:hAnsi="Times New Roman"/>
              </w:rPr>
            </w:pPr>
            <w:r w:rsidRPr="00612353">
              <w:rPr>
                <w:rFonts w:ascii="Times New Roman" w:hAnsi="Times New Roman"/>
              </w:rPr>
              <w:t>19.97</w:t>
            </w:r>
          </w:p>
        </w:tc>
      </w:tr>
    </w:tbl>
    <w:p w14:paraId="567D28DE" w14:textId="77777777" w:rsidR="000D74E9" w:rsidRPr="00612353" w:rsidRDefault="000D74E9" w:rsidP="00215991">
      <w:pPr>
        <w:rPr>
          <w:b/>
          <w:i/>
        </w:rPr>
      </w:pPr>
    </w:p>
    <w:p w14:paraId="6F88EF93" w14:textId="4A3E4E27" w:rsidR="00721E95" w:rsidRPr="00612353" w:rsidRDefault="000D74E9" w:rsidP="00215991">
      <w:r w:rsidRPr="00612353">
        <w:rPr>
          <w:b/>
          <w:i/>
        </w:rPr>
        <w:t>Observation 3:</w:t>
      </w:r>
      <w:r w:rsidRPr="00612353">
        <w:t xml:space="preserve"> </w:t>
      </w:r>
      <w:r w:rsidRPr="00612353">
        <w:rPr>
          <w:i/>
        </w:rPr>
        <w:t xml:space="preserve">In terms of spectral utilization, </w:t>
      </w:r>
      <w:r w:rsidR="00EE7D38">
        <w:rPr>
          <w:i/>
        </w:rPr>
        <w:t>Zero-CP overhead</w:t>
      </w:r>
      <w:r w:rsidRPr="00612353">
        <w:rPr>
          <w:i/>
        </w:rPr>
        <w:t xml:space="preserve"> </w:t>
      </w:r>
      <w:r w:rsidR="00EE7D38">
        <w:rPr>
          <w:i/>
        </w:rPr>
        <w:t xml:space="preserve">schemes are </w:t>
      </w:r>
      <w:r w:rsidRPr="00612353">
        <w:rPr>
          <w:i/>
        </w:rPr>
        <w:t xml:space="preserve">marginally more efficient (~6%) than </w:t>
      </w:r>
      <w:r w:rsidR="00EE7D38">
        <w:rPr>
          <w:i/>
        </w:rPr>
        <w:t xml:space="preserve">Normal </w:t>
      </w:r>
      <w:r w:rsidRPr="00612353">
        <w:rPr>
          <w:i/>
        </w:rPr>
        <w:t xml:space="preserve">CP </w:t>
      </w:r>
      <w:r w:rsidR="00EE7D38">
        <w:rPr>
          <w:i/>
        </w:rPr>
        <w:t xml:space="preserve">overhead </w:t>
      </w:r>
      <w:r w:rsidRPr="00612353">
        <w:rPr>
          <w:i/>
        </w:rPr>
        <w:t xml:space="preserve">in Indoor Office scenario and significantly more efficient </w:t>
      </w:r>
      <w:r w:rsidR="00EE7D38" w:rsidRPr="00612353">
        <w:rPr>
          <w:i/>
        </w:rPr>
        <w:t xml:space="preserve">(~20%) than </w:t>
      </w:r>
      <w:r w:rsidR="00EE7D38">
        <w:rPr>
          <w:i/>
        </w:rPr>
        <w:t xml:space="preserve">Extended </w:t>
      </w:r>
      <w:r w:rsidR="00EE7D38" w:rsidRPr="00612353">
        <w:rPr>
          <w:i/>
        </w:rPr>
        <w:t xml:space="preserve">CP </w:t>
      </w:r>
      <w:r w:rsidR="00EE7D38">
        <w:rPr>
          <w:i/>
        </w:rPr>
        <w:t xml:space="preserve">overhead </w:t>
      </w:r>
      <w:r w:rsidRPr="00612353">
        <w:rPr>
          <w:i/>
        </w:rPr>
        <w:t xml:space="preserve">in </w:t>
      </w:r>
      <w:proofErr w:type="spellStart"/>
      <w:r w:rsidRPr="00612353">
        <w:rPr>
          <w:i/>
        </w:rPr>
        <w:t>UMi</w:t>
      </w:r>
      <w:proofErr w:type="spellEnd"/>
      <w:r w:rsidRPr="00612353">
        <w:rPr>
          <w:i/>
        </w:rPr>
        <w:t xml:space="preserve"> street canyon scenario.</w:t>
      </w:r>
    </w:p>
    <w:p w14:paraId="596E93DF" w14:textId="4893F5BD" w:rsidR="00821C42" w:rsidRPr="00612353" w:rsidRDefault="00BF17FD" w:rsidP="00821C42">
      <w:pPr>
        <w:pStyle w:val="Heading1"/>
        <w:pBdr>
          <w:top w:val="single" w:sz="12" w:space="5" w:color="auto"/>
        </w:pBdr>
        <w:spacing w:after="120"/>
        <w:rPr>
          <w:rFonts w:ascii="Times New Roman" w:hAnsi="Times New Roman"/>
          <w:b/>
          <w:sz w:val="32"/>
          <w:lang w:val="en-US"/>
        </w:rPr>
      </w:pPr>
      <w:r w:rsidRPr="00612353">
        <w:rPr>
          <w:rFonts w:ascii="Times New Roman" w:hAnsi="Times New Roman"/>
          <w:b/>
          <w:sz w:val="32"/>
          <w:lang w:val="en-US"/>
        </w:rPr>
        <w:t>Summary</w:t>
      </w:r>
    </w:p>
    <w:p w14:paraId="00918102" w14:textId="53490DB3" w:rsidR="00DE0D69" w:rsidRPr="00612353" w:rsidRDefault="00DE0D69" w:rsidP="00DE0D69">
      <w:pPr>
        <w:rPr>
          <w:lang w:val="en-US"/>
        </w:rPr>
      </w:pPr>
      <w:r w:rsidRPr="00612353">
        <w:rPr>
          <w:lang w:val="en-US"/>
        </w:rPr>
        <w:t xml:space="preserve">In this contribution we have demonstrated the benefit of utilizing a </w:t>
      </w:r>
      <w:r w:rsidR="00B77EBA" w:rsidRPr="00612353">
        <w:rPr>
          <w:lang w:val="en-US"/>
        </w:rPr>
        <w:t>Zero-CP</w:t>
      </w:r>
      <w:r w:rsidR="00EE7D38">
        <w:rPr>
          <w:lang w:val="en-US"/>
        </w:rPr>
        <w:t xml:space="preserve"> </w:t>
      </w:r>
      <w:r w:rsidRPr="00612353">
        <w:rPr>
          <w:lang w:val="en-US"/>
        </w:rPr>
        <w:t>based waveform such as UW DFT-s-OFDM over a CP OFDM based waveform. We presented both system level simulation as well as analytical results that demonstrate that spectral efficiency gains of up to 6% are achievable in an indoor deployment, whereas in outdoor scenarios gains of over 18% can be achieved. Based on these findings we propose the following</w:t>
      </w:r>
    </w:p>
    <w:p w14:paraId="315D9AC5" w14:textId="01321775" w:rsidR="00563209" w:rsidRPr="00EE7D38" w:rsidRDefault="00563209" w:rsidP="00563209">
      <w:pPr>
        <w:rPr>
          <w:i/>
          <w:lang w:val="en-US"/>
        </w:rPr>
      </w:pPr>
      <w:r w:rsidRPr="00EE7D38">
        <w:rPr>
          <w:b/>
          <w:i/>
          <w:u w:val="single"/>
          <w:lang w:val="en-US"/>
        </w:rPr>
        <w:t>Proposal:</w:t>
      </w:r>
      <w:r w:rsidRPr="00EE7D38">
        <w:rPr>
          <w:i/>
          <w:lang w:val="en-US"/>
        </w:rPr>
        <w:t xml:space="preserve"> </w:t>
      </w:r>
      <w:r w:rsidR="00AF7A6C" w:rsidRPr="00AF7A6C">
        <w:rPr>
          <w:i/>
          <w:lang w:val="en-US"/>
        </w:rPr>
        <w:t>NR design should support Zero-CP length for a given subcarrier spacing.</w:t>
      </w:r>
    </w:p>
    <w:p w14:paraId="7A7E4D34" w14:textId="31CFB118" w:rsidR="00746CE2" w:rsidRPr="00612353" w:rsidRDefault="00746CE2" w:rsidP="003242DD">
      <w:pPr>
        <w:rPr>
          <w:sz w:val="20"/>
        </w:rPr>
      </w:pPr>
    </w:p>
    <w:p w14:paraId="0EF7466D" w14:textId="77777777" w:rsidR="00251B4A" w:rsidRPr="00612353" w:rsidRDefault="00251B4A" w:rsidP="00251B4A">
      <w:pPr>
        <w:pStyle w:val="Heading1"/>
        <w:rPr>
          <w:rFonts w:ascii="Times New Roman" w:hAnsi="Times New Roman"/>
          <w:b/>
          <w:sz w:val="32"/>
          <w:lang w:val="en-US"/>
        </w:rPr>
      </w:pPr>
      <w:r w:rsidRPr="00612353">
        <w:rPr>
          <w:rFonts w:ascii="Times New Roman" w:hAnsi="Times New Roman"/>
          <w:b/>
          <w:sz w:val="32"/>
          <w:lang w:val="en-US"/>
        </w:rPr>
        <w:t>References</w:t>
      </w:r>
    </w:p>
    <w:p w14:paraId="1CA3A936" w14:textId="4B636177" w:rsidR="00E246F8" w:rsidRDefault="008E6321" w:rsidP="005266DD">
      <w:pPr>
        <w:pStyle w:val="Reference"/>
        <w:rPr>
          <w:szCs w:val="22"/>
        </w:rPr>
      </w:pPr>
      <w:bookmarkStart w:id="1" w:name="_Ref455734493"/>
      <w:bookmarkStart w:id="2" w:name="_Ref434502751"/>
      <w:bookmarkStart w:id="3" w:name="_Ref419296613"/>
      <w:bookmarkStart w:id="4" w:name="_Ref434227915"/>
      <w:bookmarkStart w:id="5" w:name="_Ref434501473"/>
      <w:r w:rsidRPr="00612353">
        <w:rPr>
          <w:szCs w:val="22"/>
        </w:rPr>
        <w:t>RAN1#86</w:t>
      </w:r>
      <w:r w:rsidR="005266DD" w:rsidRPr="00612353">
        <w:rPr>
          <w:szCs w:val="22"/>
        </w:rPr>
        <w:t xml:space="preserve"> Chairman’s Note</w:t>
      </w:r>
      <w:bookmarkEnd w:id="1"/>
      <w:r w:rsidR="005266DD" w:rsidRPr="00612353">
        <w:rPr>
          <w:szCs w:val="22"/>
        </w:rPr>
        <w:t>s</w:t>
      </w:r>
      <w:bookmarkEnd w:id="2"/>
      <w:bookmarkEnd w:id="3"/>
      <w:bookmarkEnd w:id="4"/>
      <w:bookmarkEnd w:id="5"/>
    </w:p>
    <w:p w14:paraId="6604C383" w14:textId="357EB9BA" w:rsidR="00733280" w:rsidRPr="00612353" w:rsidRDefault="00733280" w:rsidP="00A265EE">
      <w:pPr>
        <w:pStyle w:val="Reference"/>
      </w:pPr>
      <w:bookmarkStart w:id="6" w:name="_Ref462757822"/>
      <w:r w:rsidRPr="00612353">
        <w:rPr>
          <w:szCs w:val="22"/>
        </w:rPr>
        <w:t>R1-1608563 “</w:t>
      </w:r>
      <w:r w:rsidRPr="00612353">
        <w:t>Selected highlights from RAN#73 of relevance to RAN1”, RAN1 Chair</w:t>
      </w:r>
      <w:r w:rsidR="00A265EE" w:rsidRPr="00612353">
        <w:t>, 3GPP TSG-RAN WG1 #86bis, Lisbon, Portugal 10th - 14th Oct. 2016</w:t>
      </w:r>
      <w:bookmarkEnd w:id="6"/>
      <w:r w:rsidR="00A265EE" w:rsidRPr="00612353">
        <w:t xml:space="preserve"> </w:t>
      </w:r>
      <w:r w:rsidRPr="00612353">
        <w:t xml:space="preserve"> </w:t>
      </w:r>
    </w:p>
    <w:p w14:paraId="09FCA4E2" w14:textId="39339360" w:rsidR="00D16426" w:rsidRPr="00D16426" w:rsidRDefault="00D16426" w:rsidP="0086004F">
      <w:pPr>
        <w:pStyle w:val="Reference"/>
        <w:rPr>
          <w:szCs w:val="22"/>
        </w:rPr>
      </w:pPr>
      <w:bookmarkStart w:id="7" w:name="_Ref463003990"/>
      <w:bookmarkStart w:id="8" w:name="_Ref450911198"/>
      <w:r w:rsidRPr="00D16426">
        <w:rPr>
          <w:szCs w:val="22"/>
        </w:rPr>
        <w:t xml:space="preserve">R1-1609599 “Way forward waveform for carrier frequencies beyond 40 GHz”, Nokia, Alcatel-Lucent Shanghai Bell, Mitsubishi Electric, InterDigital Communications, </w:t>
      </w:r>
      <w:r w:rsidRPr="00612353">
        <w:t>3GPP TSG-RAN WG1 #86bis, Lisbon, Portugal 10th - 14th Oct. 2016</w:t>
      </w:r>
      <w:bookmarkEnd w:id="7"/>
      <w:r w:rsidRPr="00612353">
        <w:t xml:space="preserve">  </w:t>
      </w:r>
    </w:p>
    <w:p w14:paraId="14A38FED" w14:textId="1DD20695" w:rsidR="00EA18A5" w:rsidRPr="00612353" w:rsidRDefault="00EA18A5" w:rsidP="00EA18A5">
      <w:pPr>
        <w:pStyle w:val="Reference"/>
      </w:pPr>
      <w:r w:rsidRPr="00612353">
        <w:t xml:space="preserve">R1-165065 “Discussion on Unique Word DFT-S-OFDM Waveform for New Radio”, </w:t>
      </w:r>
      <w:r w:rsidR="00D16426" w:rsidRPr="00D16426">
        <w:rPr>
          <w:szCs w:val="22"/>
        </w:rPr>
        <w:t>InterDigital Communications</w:t>
      </w:r>
      <w:r w:rsidR="00D16426">
        <w:rPr>
          <w:szCs w:val="22"/>
        </w:rPr>
        <w:t>,</w:t>
      </w:r>
      <w:r w:rsidR="00D16426" w:rsidRPr="00612353">
        <w:t xml:space="preserve"> </w:t>
      </w:r>
      <w:r w:rsidRPr="00612353">
        <w:t>3GPP TSG-RAN WG1 #85, Nanjing, China 23rd – 27th May 2016</w:t>
      </w:r>
      <w:bookmarkEnd w:id="8"/>
      <w:r w:rsidR="000D5E31" w:rsidRPr="00612353">
        <w:t xml:space="preserve"> </w:t>
      </w:r>
    </w:p>
    <w:p w14:paraId="451D0AEB" w14:textId="47B94443" w:rsidR="008056FE" w:rsidRPr="00612353" w:rsidRDefault="008056FE" w:rsidP="00EA18A5">
      <w:pPr>
        <w:pStyle w:val="Reference"/>
      </w:pPr>
      <w:r w:rsidRPr="00612353">
        <w:t xml:space="preserve">3GPP TR 38.900 “Study on channel model </w:t>
      </w:r>
      <w:r w:rsidR="000D5E31" w:rsidRPr="00612353">
        <w:t xml:space="preserve">for frequency spectrum above 6 GHz (Release 14)” </w:t>
      </w:r>
    </w:p>
    <w:p w14:paraId="2319AFE1" w14:textId="77777777" w:rsidR="00612353" w:rsidRPr="00612353" w:rsidRDefault="00612353" w:rsidP="00EE7D38">
      <w:pPr>
        <w:pStyle w:val="ListParagraph"/>
        <w:spacing w:before="120" w:after="160"/>
        <w:ind w:left="357"/>
        <w:contextualSpacing/>
        <w:jc w:val="both"/>
        <w:rPr>
          <w:rFonts w:ascii="Times New Roman" w:eastAsiaTheme="minorEastAsia" w:hAnsi="Times New Roman"/>
          <w:lang w:val="en-GB"/>
        </w:rPr>
      </w:pPr>
    </w:p>
    <w:p w14:paraId="2B7D094E" w14:textId="77777777" w:rsidR="00612353" w:rsidRPr="00612353" w:rsidRDefault="00612353" w:rsidP="00612353"/>
    <w:p w14:paraId="76DAC282" w14:textId="77777777" w:rsidR="00612353" w:rsidRPr="00612353" w:rsidRDefault="00612353" w:rsidP="00612353">
      <w:pPr>
        <w:pStyle w:val="Heading1"/>
        <w:rPr>
          <w:rFonts w:ascii="Times New Roman" w:hAnsi="Times New Roman"/>
          <w:b/>
          <w:sz w:val="32"/>
          <w:szCs w:val="32"/>
        </w:rPr>
      </w:pPr>
      <w:r w:rsidRPr="00612353">
        <w:rPr>
          <w:rFonts w:ascii="Times New Roman" w:hAnsi="Times New Roman"/>
          <w:b/>
          <w:sz w:val="32"/>
          <w:szCs w:val="32"/>
        </w:rPr>
        <w:t>Appendix</w:t>
      </w:r>
    </w:p>
    <w:p w14:paraId="4164F8E0" w14:textId="77777777" w:rsidR="00612353" w:rsidRPr="00612353" w:rsidRDefault="00612353" w:rsidP="00612353">
      <w:pPr>
        <w:pStyle w:val="Heading3"/>
        <w:keepLines w:val="0"/>
        <w:numPr>
          <w:ilvl w:val="1"/>
          <w:numId w:val="21"/>
        </w:numPr>
        <w:overflowPunct/>
        <w:autoSpaceDE/>
        <w:autoSpaceDN/>
        <w:adjustRightInd/>
        <w:spacing w:before="240" w:after="60"/>
        <w:textAlignment w:val="auto"/>
        <w:rPr>
          <w:rFonts w:ascii="Times New Roman" w:hAnsi="Times New Roman"/>
        </w:rPr>
      </w:pPr>
      <w:bookmarkStart w:id="9" w:name="_Ref450856314"/>
      <w:r w:rsidRPr="00612353">
        <w:rPr>
          <w:rFonts w:ascii="Times New Roman" w:hAnsi="Times New Roman"/>
        </w:rPr>
        <w:t>Simulation Assumptions</w:t>
      </w:r>
      <w:bookmarkEnd w:id="9"/>
      <w:r w:rsidRPr="00612353">
        <w:rPr>
          <w:rFonts w:ascii="Times New Roman" w:hAnsi="Times New Roman"/>
        </w:rPr>
        <w:t xml:space="preserve"> </w:t>
      </w:r>
    </w:p>
    <w:p w14:paraId="59AC88C2" w14:textId="77777777" w:rsidR="00612353" w:rsidRPr="00612353" w:rsidRDefault="00612353" w:rsidP="00612353"/>
    <w:p w14:paraId="2B02BB87" w14:textId="77777777" w:rsidR="00612353" w:rsidRPr="00612353" w:rsidRDefault="00612353" w:rsidP="00612353">
      <w:pPr>
        <w:rPr>
          <w:szCs w:val="22"/>
        </w:rPr>
      </w:pPr>
    </w:p>
    <w:p w14:paraId="22E106A8" w14:textId="77777777" w:rsidR="00612353" w:rsidRPr="00612353" w:rsidRDefault="00612353" w:rsidP="00612353">
      <w:pPr>
        <w:rPr>
          <w:b/>
          <w:szCs w:val="22"/>
        </w:rPr>
      </w:pPr>
      <w:r w:rsidRPr="00612353">
        <w:rPr>
          <w:szCs w:val="22"/>
        </w:rPr>
        <w:tab/>
      </w:r>
      <w:r w:rsidRPr="00612353">
        <w:rPr>
          <w:szCs w:val="22"/>
        </w:rPr>
        <w:tab/>
      </w:r>
      <w:r w:rsidRPr="00612353">
        <w:rPr>
          <w:szCs w:val="22"/>
        </w:rPr>
        <w:tab/>
      </w:r>
      <w:r w:rsidRPr="00612353">
        <w:rPr>
          <w:szCs w:val="22"/>
        </w:rPr>
        <w:tab/>
        <w:t xml:space="preserve">     </w:t>
      </w:r>
      <w:r w:rsidRPr="00612353">
        <w:rPr>
          <w:b/>
          <w:szCs w:val="22"/>
        </w:rPr>
        <w:t>Table 1. Simulation assumptions</w:t>
      </w:r>
    </w:p>
    <w:tbl>
      <w:tblPr>
        <w:tblW w:w="7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7"/>
        <w:gridCol w:w="4876"/>
      </w:tblGrid>
      <w:tr w:rsidR="00612353" w:rsidRPr="00612353" w14:paraId="14E87685" w14:textId="77777777" w:rsidTr="00165AC6">
        <w:trPr>
          <w:trHeight w:val="419"/>
          <w:jc w:val="center"/>
        </w:trPr>
        <w:tc>
          <w:tcPr>
            <w:tcW w:w="2947" w:type="dxa"/>
            <w:tcBorders>
              <w:top w:val="single" w:sz="4" w:space="0" w:color="auto"/>
              <w:left w:val="single" w:sz="4" w:space="0" w:color="auto"/>
              <w:bottom w:val="single" w:sz="4" w:space="0" w:color="auto"/>
              <w:right w:val="single" w:sz="4" w:space="0" w:color="auto"/>
            </w:tcBorders>
            <w:hideMark/>
          </w:tcPr>
          <w:p w14:paraId="2DC921FD" w14:textId="77777777" w:rsidR="00612353" w:rsidRPr="00612353" w:rsidRDefault="00612353" w:rsidP="00165AC6">
            <w:pPr>
              <w:spacing w:after="0"/>
              <w:rPr>
                <w:b/>
                <w:sz w:val="18"/>
                <w:szCs w:val="18"/>
              </w:rPr>
            </w:pPr>
            <w:r w:rsidRPr="00612353">
              <w:rPr>
                <w:b/>
                <w:sz w:val="18"/>
                <w:szCs w:val="18"/>
              </w:rPr>
              <w:t>Parameter</w:t>
            </w:r>
          </w:p>
        </w:tc>
        <w:tc>
          <w:tcPr>
            <w:tcW w:w="4876" w:type="dxa"/>
            <w:tcBorders>
              <w:top w:val="single" w:sz="4" w:space="0" w:color="auto"/>
              <w:left w:val="single" w:sz="4" w:space="0" w:color="auto"/>
              <w:bottom w:val="single" w:sz="4" w:space="0" w:color="auto"/>
              <w:right w:val="single" w:sz="4" w:space="0" w:color="auto"/>
            </w:tcBorders>
            <w:hideMark/>
          </w:tcPr>
          <w:p w14:paraId="1829C147" w14:textId="77777777" w:rsidR="00612353" w:rsidRPr="00612353" w:rsidRDefault="00612353" w:rsidP="00165AC6">
            <w:pPr>
              <w:spacing w:after="0"/>
              <w:rPr>
                <w:b/>
                <w:sz w:val="18"/>
                <w:szCs w:val="18"/>
              </w:rPr>
            </w:pPr>
            <w:r w:rsidRPr="00612353">
              <w:rPr>
                <w:b/>
                <w:sz w:val="18"/>
                <w:szCs w:val="18"/>
              </w:rPr>
              <w:t>Assumption</w:t>
            </w:r>
          </w:p>
        </w:tc>
      </w:tr>
      <w:tr w:rsidR="00612353" w:rsidRPr="00612353" w14:paraId="22DC3B1A" w14:textId="77777777" w:rsidTr="00165AC6">
        <w:trPr>
          <w:trHeight w:val="566"/>
          <w:jc w:val="center"/>
        </w:trPr>
        <w:tc>
          <w:tcPr>
            <w:tcW w:w="2947" w:type="dxa"/>
            <w:tcBorders>
              <w:top w:val="single" w:sz="4" w:space="0" w:color="auto"/>
              <w:left w:val="single" w:sz="4" w:space="0" w:color="auto"/>
              <w:bottom w:val="single" w:sz="4" w:space="0" w:color="auto"/>
              <w:right w:val="single" w:sz="4" w:space="0" w:color="auto"/>
            </w:tcBorders>
            <w:hideMark/>
          </w:tcPr>
          <w:p w14:paraId="351788DC" w14:textId="77777777" w:rsidR="00612353" w:rsidRPr="00612353" w:rsidRDefault="00612353" w:rsidP="00165AC6">
            <w:pPr>
              <w:spacing w:after="0"/>
              <w:rPr>
                <w:b/>
                <w:sz w:val="18"/>
                <w:szCs w:val="18"/>
              </w:rPr>
            </w:pPr>
            <w:r w:rsidRPr="00612353">
              <w:rPr>
                <w:b/>
                <w:sz w:val="18"/>
                <w:szCs w:val="18"/>
              </w:rPr>
              <w:t xml:space="preserve">Deployment/Channel model </w:t>
            </w:r>
          </w:p>
        </w:tc>
        <w:tc>
          <w:tcPr>
            <w:tcW w:w="4876" w:type="dxa"/>
            <w:tcBorders>
              <w:top w:val="single" w:sz="4" w:space="0" w:color="auto"/>
              <w:left w:val="single" w:sz="4" w:space="0" w:color="auto"/>
              <w:bottom w:val="single" w:sz="4" w:space="0" w:color="auto"/>
              <w:right w:val="single" w:sz="4" w:space="0" w:color="auto"/>
            </w:tcBorders>
            <w:hideMark/>
          </w:tcPr>
          <w:p w14:paraId="62EA30C5" w14:textId="77777777" w:rsidR="00612353" w:rsidRPr="00612353" w:rsidRDefault="00612353" w:rsidP="00612353">
            <w:pPr>
              <w:pStyle w:val="ListParagraph"/>
              <w:numPr>
                <w:ilvl w:val="0"/>
                <w:numId w:val="22"/>
              </w:numPr>
              <w:rPr>
                <w:rFonts w:ascii="Times New Roman" w:hAnsi="Times New Roman"/>
                <w:sz w:val="18"/>
                <w:szCs w:val="18"/>
              </w:rPr>
            </w:pPr>
            <w:r w:rsidRPr="00612353">
              <w:rPr>
                <w:rFonts w:ascii="Times New Roman" w:hAnsi="Times New Roman"/>
                <w:sz w:val="18"/>
                <w:szCs w:val="18"/>
              </w:rPr>
              <w:t xml:space="preserve">Indoor Office 5G channel model </w:t>
            </w:r>
          </w:p>
          <w:p w14:paraId="4D5DCF08" w14:textId="77777777" w:rsidR="00612353" w:rsidRPr="00612353" w:rsidRDefault="00612353" w:rsidP="00612353">
            <w:pPr>
              <w:pStyle w:val="ListParagraph"/>
              <w:numPr>
                <w:ilvl w:val="0"/>
                <w:numId w:val="22"/>
              </w:numPr>
              <w:rPr>
                <w:rFonts w:ascii="Times New Roman" w:hAnsi="Times New Roman"/>
                <w:sz w:val="18"/>
                <w:szCs w:val="18"/>
              </w:rPr>
            </w:pPr>
            <w:proofErr w:type="spellStart"/>
            <w:r w:rsidRPr="00612353">
              <w:rPr>
                <w:rFonts w:ascii="Times New Roman" w:hAnsi="Times New Roman"/>
                <w:sz w:val="18"/>
                <w:szCs w:val="18"/>
              </w:rPr>
              <w:t>UMi</w:t>
            </w:r>
            <w:proofErr w:type="spellEnd"/>
            <w:r w:rsidRPr="00612353">
              <w:rPr>
                <w:rFonts w:ascii="Times New Roman" w:hAnsi="Times New Roman"/>
                <w:sz w:val="18"/>
                <w:szCs w:val="18"/>
              </w:rPr>
              <w:t>-street canyon 5G Channel model</w:t>
            </w:r>
          </w:p>
        </w:tc>
      </w:tr>
      <w:tr w:rsidR="00612353" w:rsidRPr="00612353" w14:paraId="483945D5" w14:textId="77777777" w:rsidTr="00165AC6">
        <w:trPr>
          <w:trHeight w:val="269"/>
          <w:jc w:val="center"/>
        </w:trPr>
        <w:tc>
          <w:tcPr>
            <w:tcW w:w="2947" w:type="dxa"/>
            <w:tcBorders>
              <w:top w:val="single" w:sz="4" w:space="0" w:color="auto"/>
              <w:left w:val="single" w:sz="4" w:space="0" w:color="auto"/>
              <w:bottom w:val="single" w:sz="4" w:space="0" w:color="auto"/>
              <w:right w:val="single" w:sz="4" w:space="0" w:color="auto"/>
            </w:tcBorders>
            <w:hideMark/>
          </w:tcPr>
          <w:p w14:paraId="75D41C13" w14:textId="77777777" w:rsidR="00612353" w:rsidRPr="00612353" w:rsidRDefault="00612353" w:rsidP="00165AC6">
            <w:pPr>
              <w:spacing w:after="0"/>
              <w:rPr>
                <w:b/>
                <w:sz w:val="18"/>
                <w:szCs w:val="18"/>
              </w:rPr>
            </w:pPr>
            <w:r w:rsidRPr="00612353">
              <w:rPr>
                <w:b/>
                <w:sz w:val="18"/>
                <w:szCs w:val="18"/>
              </w:rPr>
              <w:t>Carrier frequency/Bandwidth</w:t>
            </w:r>
          </w:p>
        </w:tc>
        <w:tc>
          <w:tcPr>
            <w:tcW w:w="4876" w:type="dxa"/>
            <w:tcBorders>
              <w:top w:val="single" w:sz="4" w:space="0" w:color="auto"/>
              <w:left w:val="single" w:sz="4" w:space="0" w:color="auto"/>
              <w:bottom w:val="single" w:sz="4" w:space="0" w:color="auto"/>
              <w:right w:val="single" w:sz="4" w:space="0" w:color="auto"/>
            </w:tcBorders>
            <w:hideMark/>
          </w:tcPr>
          <w:p w14:paraId="6545F79E" w14:textId="77777777" w:rsidR="00612353" w:rsidRPr="00612353" w:rsidRDefault="00612353" w:rsidP="00165AC6">
            <w:pPr>
              <w:spacing w:after="0" w:line="276" w:lineRule="auto"/>
              <w:jc w:val="left"/>
              <w:rPr>
                <w:rFonts w:eastAsia="Malgun Gothic"/>
                <w:sz w:val="18"/>
                <w:szCs w:val="18"/>
                <w:lang w:val="en-US" w:eastAsia="ko-KR"/>
              </w:rPr>
            </w:pPr>
            <w:r w:rsidRPr="00612353">
              <w:rPr>
                <w:rFonts w:eastAsia="Malgun Gothic"/>
                <w:sz w:val="18"/>
                <w:szCs w:val="18"/>
                <w:lang w:val="en-US" w:eastAsia="ko-KR"/>
              </w:rPr>
              <w:t>30 GHz/80 MHz (100 RBs – SC spacing below)</w:t>
            </w:r>
          </w:p>
        </w:tc>
      </w:tr>
      <w:tr w:rsidR="00612353" w:rsidRPr="00612353" w14:paraId="0DA13887" w14:textId="77777777" w:rsidTr="00165AC6">
        <w:trPr>
          <w:trHeight w:val="341"/>
          <w:jc w:val="center"/>
        </w:trPr>
        <w:tc>
          <w:tcPr>
            <w:tcW w:w="2947" w:type="dxa"/>
            <w:tcBorders>
              <w:top w:val="single" w:sz="4" w:space="0" w:color="auto"/>
              <w:left w:val="single" w:sz="4" w:space="0" w:color="auto"/>
              <w:bottom w:val="single" w:sz="4" w:space="0" w:color="auto"/>
              <w:right w:val="single" w:sz="4" w:space="0" w:color="auto"/>
            </w:tcBorders>
          </w:tcPr>
          <w:p w14:paraId="5838E9A0" w14:textId="77777777" w:rsidR="00612353" w:rsidRPr="00612353" w:rsidRDefault="00612353" w:rsidP="00165AC6">
            <w:pPr>
              <w:spacing w:after="0"/>
              <w:rPr>
                <w:b/>
                <w:sz w:val="18"/>
                <w:szCs w:val="18"/>
              </w:rPr>
            </w:pPr>
            <w:r w:rsidRPr="00612353">
              <w:rPr>
                <w:b/>
                <w:sz w:val="18"/>
                <w:szCs w:val="18"/>
              </w:rPr>
              <w:t>Subcarrier spacing/TTI length</w:t>
            </w:r>
          </w:p>
        </w:tc>
        <w:tc>
          <w:tcPr>
            <w:tcW w:w="4876" w:type="dxa"/>
            <w:tcBorders>
              <w:top w:val="single" w:sz="4" w:space="0" w:color="auto"/>
              <w:left w:val="single" w:sz="4" w:space="0" w:color="auto"/>
              <w:bottom w:val="single" w:sz="4" w:space="0" w:color="auto"/>
              <w:right w:val="single" w:sz="4" w:space="0" w:color="auto"/>
            </w:tcBorders>
          </w:tcPr>
          <w:p w14:paraId="1A677286" w14:textId="77777777" w:rsidR="00612353" w:rsidRPr="00612353" w:rsidRDefault="00612353" w:rsidP="00165AC6">
            <w:pPr>
              <w:spacing w:after="0" w:line="276" w:lineRule="auto"/>
              <w:jc w:val="left"/>
              <w:rPr>
                <w:rFonts w:eastAsia="Malgun Gothic"/>
                <w:sz w:val="18"/>
                <w:szCs w:val="18"/>
                <w:lang w:val="en-US" w:eastAsia="ko-KR"/>
              </w:rPr>
            </w:pPr>
            <w:r w:rsidRPr="00612353">
              <w:rPr>
                <w:rFonts w:eastAsia="Malgun Gothic"/>
                <w:sz w:val="18"/>
                <w:szCs w:val="18"/>
                <w:lang w:val="en-US" w:eastAsia="ko-KR"/>
              </w:rPr>
              <w:t xml:space="preserve">60 KHz/0.25 </w:t>
            </w:r>
            <w:proofErr w:type="spellStart"/>
            <w:r w:rsidRPr="00612353">
              <w:rPr>
                <w:rFonts w:eastAsia="Malgun Gothic"/>
                <w:sz w:val="18"/>
                <w:szCs w:val="18"/>
                <w:lang w:val="en-US" w:eastAsia="ko-KR"/>
              </w:rPr>
              <w:t>ms</w:t>
            </w:r>
            <w:proofErr w:type="spellEnd"/>
          </w:p>
        </w:tc>
      </w:tr>
      <w:tr w:rsidR="00612353" w:rsidRPr="00612353" w14:paraId="68899B75" w14:textId="77777777" w:rsidTr="00165AC6">
        <w:trPr>
          <w:trHeight w:val="1003"/>
          <w:jc w:val="center"/>
        </w:trPr>
        <w:tc>
          <w:tcPr>
            <w:tcW w:w="2947" w:type="dxa"/>
            <w:tcBorders>
              <w:top w:val="single" w:sz="4" w:space="0" w:color="auto"/>
              <w:left w:val="single" w:sz="4" w:space="0" w:color="auto"/>
              <w:bottom w:val="single" w:sz="4" w:space="0" w:color="auto"/>
              <w:right w:val="single" w:sz="4" w:space="0" w:color="auto"/>
            </w:tcBorders>
          </w:tcPr>
          <w:p w14:paraId="7D024F35" w14:textId="77777777" w:rsidR="00612353" w:rsidRPr="00612353" w:rsidRDefault="00612353" w:rsidP="00165AC6">
            <w:pPr>
              <w:spacing w:after="0"/>
              <w:rPr>
                <w:b/>
                <w:sz w:val="18"/>
                <w:szCs w:val="18"/>
              </w:rPr>
            </w:pPr>
            <w:r w:rsidRPr="00612353">
              <w:rPr>
                <w:b/>
                <w:sz w:val="18"/>
                <w:szCs w:val="18"/>
              </w:rPr>
              <w:t>OFDM symbol duration</w:t>
            </w:r>
          </w:p>
        </w:tc>
        <w:tc>
          <w:tcPr>
            <w:tcW w:w="4876" w:type="dxa"/>
            <w:tcBorders>
              <w:top w:val="single" w:sz="4" w:space="0" w:color="auto"/>
              <w:left w:val="single" w:sz="4" w:space="0" w:color="auto"/>
              <w:bottom w:val="single" w:sz="4" w:space="0" w:color="auto"/>
              <w:right w:val="single" w:sz="4" w:space="0" w:color="auto"/>
            </w:tcBorders>
          </w:tcPr>
          <w:p w14:paraId="5CA59EFC" w14:textId="77777777" w:rsidR="00612353" w:rsidRPr="00612353" w:rsidRDefault="00612353" w:rsidP="00165AC6">
            <w:pPr>
              <w:spacing w:after="0" w:line="276" w:lineRule="auto"/>
              <w:jc w:val="left"/>
              <w:rPr>
                <w:rFonts w:eastAsia="Malgun Gothic"/>
                <w:sz w:val="18"/>
                <w:szCs w:val="18"/>
                <w:lang w:val="en-US" w:eastAsia="ko-KR"/>
              </w:rPr>
            </w:pPr>
            <w:r w:rsidRPr="00612353">
              <w:rPr>
                <w:rFonts w:eastAsia="Malgun Gothic"/>
                <w:sz w:val="18"/>
                <w:szCs w:val="18"/>
                <w:lang w:val="en-US" w:eastAsia="ko-KR"/>
              </w:rPr>
              <w:t xml:space="preserve">Normal CP (for indoor scenario): 14 symbols per TTI, 17.8386 µs per symbol (includes CP length 1.1719 µs ) </w:t>
            </w:r>
          </w:p>
          <w:p w14:paraId="58D117C4" w14:textId="77777777" w:rsidR="00612353" w:rsidRPr="00612353" w:rsidRDefault="00612353" w:rsidP="00165AC6">
            <w:pPr>
              <w:spacing w:after="0" w:line="276" w:lineRule="auto"/>
              <w:jc w:val="left"/>
              <w:rPr>
                <w:rFonts w:eastAsia="Malgun Gothic"/>
                <w:sz w:val="18"/>
                <w:szCs w:val="18"/>
                <w:lang w:val="en-US" w:eastAsia="ko-KR"/>
              </w:rPr>
            </w:pPr>
            <w:r w:rsidRPr="00612353">
              <w:rPr>
                <w:rFonts w:eastAsia="Malgun Gothic"/>
                <w:sz w:val="18"/>
                <w:szCs w:val="18"/>
                <w:lang w:val="en-US" w:eastAsia="ko-KR"/>
              </w:rPr>
              <w:t xml:space="preserve">Extended CP (for outdoor scenario): 12 symbols per TTI, 20.8417 µs per symbol (includes CP length of 4.175 µs) </w:t>
            </w:r>
          </w:p>
        </w:tc>
      </w:tr>
      <w:tr w:rsidR="00612353" w:rsidRPr="00612353" w14:paraId="6D1C4B9B" w14:textId="77777777" w:rsidTr="00165AC6">
        <w:trPr>
          <w:trHeight w:val="1781"/>
          <w:jc w:val="center"/>
        </w:trPr>
        <w:tc>
          <w:tcPr>
            <w:tcW w:w="2947" w:type="dxa"/>
            <w:tcBorders>
              <w:top w:val="single" w:sz="4" w:space="0" w:color="auto"/>
              <w:left w:val="single" w:sz="4" w:space="0" w:color="auto"/>
              <w:bottom w:val="single" w:sz="4" w:space="0" w:color="auto"/>
              <w:right w:val="single" w:sz="4" w:space="0" w:color="auto"/>
            </w:tcBorders>
            <w:hideMark/>
          </w:tcPr>
          <w:p w14:paraId="021DCEDE" w14:textId="77777777" w:rsidR="00612353" w:rsidRPr="00612353" w:rsidRDefault="00612353" w:rsidP="00165AC6">
            <w:pPr>
              <w:spacing w:after="0"/>
              <w:rPr>
                <w:b/>
                <w:sz w:val="18"/>
                <w:szCs w:val="18"/>
              </w:rPr>
            </w:pPr>
            <w:r w:rsidRPr="00612353">
              <w:rPr>
                <w:b/>
                <w:sz w:val="18"/>
                <w:szCs w:val="18"/>
              </w:rPr>
              <w:lastRenderedPageBreak/>
              <w:t>eNB antenna configuration</w:t>
            </w:r>
          </w:p>
        </w:tc>
        <w:tc>
          <w:tcPr>
            <w:tcW w:w="4876" w:type="dxa"/>
            <w:tcBorders>
              <w:top w:val="single" w:sz="4" w:space="0" w:color="auto"/>
              <w:left w:val="single" w:sz="4" w:space="0" w:color="auto"/>
              <w:bottom w:val="single" w:sz="4" w:space="0" w:color="auto"/>
              <w:right w:val="single" w:sz="4" w:space="0" w:color="auto"/>
            </w:tcBorders>
            <w:hideMark/>
          </w:tcPr>
          <w:p w14:paraId="4C95DBB0" w14:textId="77777777" w:rsidR="00612353" w:rsidRPr="00612353" w:rsidRDefault="00612353" w:rsidP="00165AC6">
            <w:pPr>
              <w:spacing w:after="0"/>
              <w:rPr>
                <w:sz w:val="18"/>
                <w:szCs w:val="18"/>
              </w:rPr>
            </w:pPr>
            <w:r w:rsidRPr="00612353">
              <w:rPr>
                <w:sz w:val="18"/>
                <w:szCs w:val="18"/>
              </w:rPr>
              <w:t xml:space="preserve">2x2 array, P = 2, Mg=1,Ng=1, </w:t>
            </w:r>
            <w:proofErr w:type="spellStart"/>
            <w:r w:rsidRPr="00612353">
              <w:rPr>
                <w:sz w:val="18"/>
                <w:szCs w:val="18"/>
              </w:rPr>
              <w:t>dH</w:t>
            </w:r>
            <w:proofErr w:type="spellEnd"/>
            <w:r w:rsidRPr="00612353">
              <w:rPr>
                <w:sz w:val="18"/>
                <w:szCs w:val="18"/>
              </w:rPr>
              <w:t>=</w:t>
            </w:r>
            <w:proofErr w:type="spellStart"/>
            <w:r w:rsidRPr="00612353">
              <w:rPr>
                <w:sz w:val="18"/>
                <w:szCs w:val="18"/>
              </w:rPr>
              <w:t>dV</w:t>
            </w:r>
            <w:proofErr w:type="spellEnd"/>
            <w:r w:rsidRPr="00612353">
              <w:rPr>
                <w:sz w:val="18"/>
                <w:szCs w:val="18"/>
              </w:rPr>
              <w:t>= 0.5 lambda</w:t>
            </w:r>
          </w:p>
          <w:p w14:paraId="2C19BBE5" w14:textId="77777777" w:rsidR="00612353" w:rsidRPr="00612353" w:rsidRDefault="00612353" w:rsidP="00165AC6">
            <w:pPr>
              <w:spacing w:after="0"/>
              <w:rPr>
                <w:sz w:val="18"/>
                <w:szCs w:val="18"/>
              </w:rPr>
            </w:pPr>
          </w:p>
          <w:p w14:paraId="7249F936" w14:textId="77777777" w:rsidR="00612353" w:rsidRPr="00612353" w:rsidRDefault="00612353" w:rsidP="00165AC6">
            <w:pPr>
              <w:spacing w:after="0"/>
              <w:rPr>
                <w:sz w:val="18"/>
                <w:szCs w:val="18"/>
              </w:rPr>
            </w:pPr>
            <w:r w:rsidRPr="00612353">
              <w:rPr>
                <w:sz w:val="18"/>
                <w:szCs w:val="18"/>
              </w:rPr>
              <w:t>4TX: V1H4, (2,2,2)</w:t>
            </w:r>
          </w:p>
          <w:p w14:paraId="1AEA6F3A" w14:textId="77777777" w:rsidR="00612353" w:rsidRPr="00612353" w:rsidRDefault="00612353" w:rsidP="00165AC6">
            <w:pPr>
              <w:spacing w:after="0"/>
              <w:rPr>
                <w:sz w:val="18"/>
                <w:szCs w:val="18"/>
              </w:rPr>
            </w:pPr>
          </w:p>
          <w:p w14:paraId="2EB9B90C" w14:textId="77777777" w:rsidR="00612353" w:rsidRPr="00612353" w:rsidRDefault="00612353" w:rsidP="00165AC6">
            <w:pPr>
              <w:spacing w:after="0"/>
            </w:pPr>
            <w:r w:rsidRPr="00612353">
              <w:t xml:space="preserve">        </w:t>
            </w:r>
            <w:r w:rsidRPr="00612353">
              <w:object w:dxaOrig="861" w:dyaOrig="875" w14:anchorId="03C155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43.5pt" o:ole="">
                  <v:imagedata r:id="rId14" o:title=""/>
                </v:shape>
                <o:OLEObject Type="Embed" ProgID="Visio.Drawing.15" ShapeID="_x0000_i1025" DrawAspect="Content" ObjectID="_1536753204" r:id="rId15"/>
              </w:object>
            </w:r>
          </w:p>
          <w:p w14:paraId="25FCC4F2" w14:textId="77777777" w:rsidR="00612353" w:rsidRPr="00612353" w:rsidRDefault="00612353" w:rsidP="00165AC6">
            <w:pPr>
              <w:spacing w:after="0"/>
              <w:rPr>
                <w:sz w:val="18"/>
                <w:szCs w:val="18"/>
              </w:rPr>
            </w:pPr>
          </w:p>
        </w:tc>
      </w:tr>
      <w:tr w:rsidR="00612353" w:rsidRPr="00612353" w14:paraId="773AEBD1" w14:textId="77777777" w:rsidTr="00165AC6">
        <w:trPr>
          <w:trHeight w:val="419"/>
          <w:jc w:val="center"/>
        </w:trPr>
        <w:tc>
          <w:tcPr>
            <w:tcW w:w="2947" w:type="dxa"/>
            <w:tcBorders>
              <w:top w:val="single" w:sz="4" w:space="0" w:color="auto"/>
              <w:left w:val="single" w:sz="4" w:space="0" w:color="auto"/>
              <w:bottom w:val="single" w:sz="4" w:space="0" w:color="auto"/>
              <w:right w:val="single" w:sz="4" w:space="0" w:color="auto"/>
            </w:tcBorders>
            <w:hideMark/>
          </w:tcPr>
          <w:p w14:paraId="718D7563" w14:textId="77777777" w:rsidR="00612353" w:rsidRPr="00612353" w:rsidRDefault="00612353" w:rsidP="00165AC6">
            <w:pPr>
              <w:spacing w:after="0"/>
              <w:rPr>
                <w:b/>
                <w:sz w:val="18"/>
                <w:szCs w:val="18"/>
              </w:rPr>
            </w:pPr>
            <w:r w:rsidRPr="00612353">
              <w:rPr>
                <w:b/>
                <w:sz w:val="18"/>
                <w:szCs w:val="18"/>
              </w:rPr>
              <w:t>UE antenna configuration</w:t>
            </w:r>
          </w:p>
        </w:tc>
        <w:tc>
          <w:tcPr>
            <w:tcW w:w="4876" w:type="dxa"/>
            <w:tcBorders>
              <w:top w:val="single" w:sz="4" w:space="0" w:color="auto"/>
              <w:left w:val="single" w:sz="4" w:space="0" w:color="auto"/>
              <w:bottom w:val="single" w:sz="4" w:space="0" w:color="auto"/>
              <w:right w:val="single" w:sz="4" w:space="0" w:color="auto"/>
            </w:tcBorders>
            <w:hideMark/>
          </w:tcPr>
          <w:p w14:paraId="5ADD4F60" w14:textId="77777777" w:rsidR="00612353" w:rsidRPr="00612353" w:rsidRDefault="00612353" w:rsidP="00165AC6">
            <w:pPr>
              <w:spacing w:after="0"/>
              <w:rPr>
                <w:sz w:val="18"/>
                <w:szCs w:val="18"/>
              </w:rPr>
            </w:pPr>
            <w:r w:rsidRPr="00612353">
              <w:rPr>
                <w:sz w:val="18"/>
                <w:szCs w:val="18"/>
              </w:rPr>
              <w:t>2 Rx cross-polarization, 0</w:t>
            </w:r>
            <w:r w:rsidRPr="00612353">
              <w:rPr>
                <w:sz w:val="18"/>
                <w:szCs w:val="18"/>
                <w:vertAlign w:val="superscript"/>
              </w:rPr>
              <w:t>o</w:t>
            </w:r>
            <w:r w:rsidRPr="00612353">
              <w:rPr>
                <w:sz w:val="18"/>
                <w:szCs w:val="18"/>
              </w:rPr>
              <w:t>/90</w:t>
            </w:r>
            <w:r w:rsidRPr="00612353">
              <w:rPr>
                <w:sz w:val="18"/>
                <w:szCs w:val="18"/>
                <w:vertAlign w:val="superscript"/>
              </w:rPr>
              <w:t>o</w:t>
            </w:r>
          </w:p>
        </w:tc>
      </w:tr>
      <w:tr w:rsidR="00612353" w:rsidRPr="00612353" w14:paraId="31F55760" w14:textId="77777777" w:rsidTr="00165AC6">
        <w:trPr>
          <w:trHeight w:val="452"/>
          <w:jc w:val="center"/>
        </w:trPr>
        <w:tc>
          <w:tcPr>
            <w:tcW w:w="2947" w:type="dxa"/>
            <w:tcBorders>
              <w:top w:val="single" w:sz="4" w:space="0" w:color="auto"/>
              <w:left w:val="single" w:sz="4" w:space="0" w:color="auto"/>
              <w:bottom w:val="single" w:sz="4" w:space="0" w:color="auto"/>
              <w:right w:val="single" w:sz="4" w:space="0" w:color="auto"/>
            </w:tcBorders>
            <w:hideMark/>
          </w:tcPr>
          <w:p w14:paraId="2A7597E1" w14:textId="77777777" w:rsidR="00612353" w:rsidRPr="00612353" w:rsidRDefault="00612353" w:rsidP="00165AC6">
            <w:pPr>
              <w:spacing w:after="0"/>
              <w:rPr>
                <w:b/>
                <w:sz w:val="18"/>
                <w:szCs w:val="18"/>
              </w:rPr>
            </w:pPr>
            <w:r w:rsidRPr="00612353">
              <w:rPr>
                <w:b/>
                <w:sz w:val="18"/>
                <w:szCs w:val="18"/>
              </w:rPr>
              <w:t>UE attachment</w:t>
            </w:r>
          </w:p>
        </w:tc>
        <w:tc>
          <w:tcPr>
            <w:tcW w:w="4876" w:type="dxa"/>
            <w:tcBorders>
              <w:top w:val="single" w:sz="4" w:space="0" w:color="auto"/>
              <w:left w:val="single" w:sz="4" w:space="0" w:color="auto"/>
              <w:bottom w:val="single" w:sz="4" w:space="0" w:color="auto"/>
              <w:right w:val="single" w:sz="4" w:space="0" w:color="auto"/>
            </w:tcBorders>
            <w:hideMark/>
          </w:tcPr>
          <w:p w14:paraId="7C505C64" w14:textId="77777777" w:rsidR="00612353" w:rsidRPr="00612353" w:rsidRDefault="00612353" w:rsidP="00165AC6">
            <w:pPr>
              <w:spacing w:after="0"/>
              <w:rPr>
                <w:sz w:val="18"/>
                <w:szCs w:val="18"/>
              </w:rPr>
            </w:pPr>
            <w:r w:rsidRPr="00612353">
              <w:rPr>
                <w:sz w:val="18"/>
                <w:szCs w:val="18"/>
              </w:rPr>
              <w:t>RSRP on CRS port 0</w:t>
            </w:r>
          </w:p>
        </w:tc>
      </w:tr>
      <w:tr w:rsidR="00612353" w:rsidRPr="00612353" w14:paraId="7B039B9A" w14:textId="77777777" w:rsidTr="00165AC6">
        <w:trPr>
          <w:trHeight w:val="419"/>
          <w:jc w:val="center"/>
        </w:trPr>
        <w:tc>
          <w:tcPr>
            <w:tcW w:w="2947" w:type="dxa"/>
            <w:tcBorders>
              <w:top w:val="single" w:sz="4" w:space="0" w:color="auto"/>
              <w:left w:val="single" w:sz="4" w:space="0" w:color="auto"/>
              <w:bottom w:val="single" w:sz="4" w:space="0" w:color="auto"/>
              <w:right w:val="single" w:sz="4" w:space="0" w:color="auto"/>
            </w:tcBorders>
            <w:hideMark/>
          </w:tcPr>
          <w:p w14:paraId="2C25B8D8" w14:textId="77777777" w:rsidR="00612353" w:rsidRPr="00612353" w:rsidRDefault="00612353" w:rsidP="00165AC6">
            <w:pPr>
              <w:spacing w:after="0"/>
              <w:rPr>
                <w:b/>
                <w:sz w:val="18"/>
                <w:szCs w:val="18"/>
              </w:rPr>
            </w:pPr>
            <w:r w:rsidRPr="00612353">
              <w:rPr>
                <w:b/>
                <w:sz w:val="18"/>
                <w:szCs w:val="18"/>
              </w:rPr>
              <w:t>UE distribution</w:t>
            </w:r>
          </w:p>
        </w:tc>
        <w:tc>
          <w:tcPr>
            <w:tcW w:w="4876" w:type="dxa"/>
            <w:tcBorders>
              <w:top w:val="single" w:sz="4" w:space="0" w:color="auto"/>
              <w:left w:val="single" w:sz="4" w:space="0" w:color="auto"/>
              <w:bottom w:val="single" w:sz="4" w:space="0" w:color="auto"/>
              <w:right w:val="single" w:sz="4" w:space="0" w:color="auto"/>
            </w:tcBorders>
            <w:hideMark/>
          </w:tcPr>
          <w:p w14:paraId="3E310E6F" w14:textId="77777777" w:rsidR="00612353" w:rsidRPr="00612353" w:rsidRDefault="00612353" w:rsidP="00165AC6">
            <w:pPr>
              <w:spacing w:after="0"/>
              <w:rPr>
                <w:sz w:val="18"/>
                <w:szCs w:val="18"/>
              </w:rPr>
            </w:pPr>
            <w:r w:rsidRPr="00612353">
              <w:rPr>
                <w:sz w:val="18"/>
                <w:szCs w:val="18"/>
              </w:rPr>
              <w:t>Uniformly dropped</w:t>
            </w:r>
          </w:p>
        </w:tc>
      </w:tr>
      <w:tr w:rsidR="00612353" w:rsidRPr="00612353" w14:paraId="179D5FF9" w14:textId="77777777" w:rsidTr="00165AC6">
        <w:trPr>
          <w:trHeight w:val="452"/>
          <w:jc w:val="center"/>
        </w:trPr>
        <w:tc>
          <w:tcPr>
            <w:tcW w:w="2947" w:type="dxa"/>
            <w:tcBorders>
              <w:top w:val="single" w:sz="4" w:space="0" w:color="auto"/>
              <w:left w:val="single" w:sz="4" w:space="0" w:color="auto"/>
              <w:bottom w:val="single" w:sz="4" w:space="0" w:color="auto"/>
              <w:right w:val="single" w:sz="4" w:space="0" w:color="auto"/>
            </w:tcBorders>
            <w:hideMark/>
          </w:tcPr>
          <w:p w14:paraId="547556A2" w14:textId="77777777" w:rsidR="00612353" w:rsidRPr="00612353" w:rsidRDefault="00612353" w:rsidP="00165AC6">
            <w:pPr>
              <w:spacing w:after="0"/>
              <w:rPr>
                <w:b/>
                <w:sz w:val="18"/>
                <w:szCs w:val="18"/>
              </w:rPr>
            </w:pPr>
            <w:r w:rsidRPr="00612353">
              <w:rPr>
                <w:b/>
                <w:sz w:val="18"/>
                <w:szCs w:val="18"/>
              </w:rPr>
              <w:t>Receiver</w:t>
            </w:r>
          </w:p>
        </w:tc>
        <w:tc>
          <w:tcPr>
            <w:tcW w:w="4876" w:type="dxa"/>
            <w:tcBorders>
              <w:top w:val="single" w:sz="4" w:space="0" w:color="auto"/>
              <w:left w:val="single" w:sz="4" w:space="0" w:color="auto"/>
              <w:bottom w:val="single" w:sz="4" w:space="0" w:color="auto"/>
              <w:right w:val="single" w:sz="4" w:space="0" w:color="auto"/>
            </w:tcBorders>
            <w:hideMark/>
          </w:tcPr>
          <w:p w14:paraId="34897013" w14:textId="77777777" w:rsidR="00612353" w:rsidRPr="00612353" w:rsidRDefault="00612353" w:rsidP="00165AC6">
            <w:pPr>
              <w:spacing w:after="0"/>
              <w:rPr>
                <w:sz w:val="18"/>
                <w:szCs w:val="18"/>
                <w:lang w:val="en-US"/>
              </w:rPr>
            </w:pPr>
            <w:r w:rsidRPr="00612353">
              <w:rPr>
                <w:sz w:val="18"/>
                <w:szCs w:val="18"/>
                <w:lang w:val="en-US"/>
              </w:rPr>
              <w:t>MMSE-IRC, ideal channel estimation</w:t>
            </w:r>
          </w:p>
        </w:tc>
      </w:tr>
      <w:tr w:rsidR="00612353" w:rsidRPr="00612353" w14:paraId="11F701D0" w14:textId="77777777" w:rsidTr="00165AC6">
        <w:trPr>
          <w:trHeight w:val="452"/>
          <w:jc w:val="center"/>
        </w:trPr>
        <w:tc>
          <w:tcPr>
            <w:tcW w:w="2947" w:type="dxa"/>
            <w:tcBorders>
              <w:top w:val="single" w:sz="4" w:space="0" w:color="auto"/>
              <w:left w:val="single" w:sz="4" w:space="0" w:color="auto"/>
              <w:bottom w:val="single" w:sz="4" w:space="0" w:color="auto"/>
              <w:right w:val="single" w:sz="4" w:space="0" w:color="auto"/>
            </w:tcBorders>
          </w:tcPr>
          <w:p w14:paraId="0B77897C" w14:textId="77777777" w:rsidR="00612353" w:rsidRPr="00612353" w:rsidRDefault="00612353" w:rsidP="00165AC6">
            <w:pPr>
              <w:spacing w:after="0"/>
              <w:rPr>
                <w:b/>
                <w:sz w:val="18"/>
                <w:szCs w:val="18"/>
              </w:rPr>
            </w:pPr>
            <w:r w:rsidRPr="00612353">
              <w:rPr>
                <w:b/>
                <w:sz w:val="18"/>
                <w:szCs w:val="18"/>
              </w:rPr>
              <w:t>Channel quality report</w:t>
            </w:r>
          </w:p>
        </w:tc>
        <w:tc>
          <w:tcPr>
            <w:tcW w:w="4876" w:type="dxa"/>
            <w:tcBorders>
              <w:top w:val="single" w:sz="4" w:space="0" w:color="auto"/>
              <w:left w:val="single" w:sz="4" w:space="0" w:color="auto"/>
              <w:bottom w:val="single" w:sz="4" w:space="0" w:color="auto"/>
              <w:right w:val="single" w:sz="4" w:space="0" w:color="auto"/>
            </w:tcBorders>
          </w:tcPr>
          <w:p w14:paraId="03E20C1A" w14:textId="77777777" w:rsidR="00612353" w:rsidRPr="00612353" w:rsidRDefault="00612353" w:rsidP="00165AC6">
            <w:pPr>
              <w:spacing w:after="0"/>
              <w:rPr>
                <w:sz w:val="18"/>
                <w:szCs w:val="18"/>
                <w:lang w:val="en-US"/>
              </w:rPr>
            </w:pPr>
            <w:r w:rsidRPr="00612353">
              <w:rPr>
                <w:sz w:val="18"/>
                <w:szCs w:val="18"/>
                <w:lang w:val="en-US"/>
              </w:rPr>
              <w:t>Wideband PMI/CQI (over entire system BW), 10 TTI periodicity with 6 TTI delay</w:t>
            </w:r>
          </w:p>
        </w:tc>
      </w:tr>
      <w:tr w:rsidR="00612353" w:rsidRPr="00612353" w14:paraId="45224716" w14:textId="77777777" w:rsidTr="00165AC6">
        <w:trPr>
          <w:trHeight w:val="452"/>
          <w:jc w:val="center"/>
        </w:trPr>
        <w:tc>
          <w:tcPr>
            <w:tcW w:w="2947" w:type="dxa"/>
            <w:tcBorders>
              <w:top w:val="single" w:sz="4" w:space="0" w:color="auto"/>
              <w:left w:val="single" w:sz="4" w:space="0" w:color="auto"/>
              <w:bottom w:val="single" w:sz="4" w:space="0" w:color="auto"/>
              <w:right w:val="single" w:sz="4" w:space="0" w:color="auto"/>
            </w:tcBorders>
          </w:tcPr>
          <w:p w14:paraId="4C0D3D29" w14:textId="77777777" w:rsidR="00612353" w:rsidRPr="00612353" w:rsidRDefault="00612353" w:rsidP="00165AC6">
            <w:pPr>
              <w:spacing w:after="0"/>
              <w:rPr>
                <w:b/>
                <w:sz w:val="18"/>
                <w:szCs w:val="18"/>
              </w:rPr>
            </w:pPr>
            <w:r w:rsidRPr="00612353">
              <w:rPr>
                <w:b/>
                <w:sz w:val="18"/>
                <w:szCs w:val="18"/>
              </w:rPr>
              <w:t xml:space="preserve">Scheduler </w:t>
            </w:r>
          </w:p>
        </w:tc>
        <w:tc>
          <w:tcPr>
            <w:tcW w:w="4876" w:type="dxa"/>
            <w:tcBorders>
              <w:top w:val="single" w:sz="4" w:space="0" w:color="auto"/>
              <w:left w:val="single" w:sz="4" w:space="0" w:color="auto"/>
              <w:bottom w:val="single" w:sz="4" w:space="0" w:color="auto"/>
              <w:right w:val="single" w:sz="4" w:space="0" w:color="auto"/>
            </w:tcBorders>
          </w:tcPr>
          <w:p w14:paraId="32F03B5E" w14:textId="77777777" w:rsidR="00612353" w:rsidRPr="00612353" w:rsidRDefault="00612353" w:rsidP="00165AC6">
            <w:pPr>
              <w:spacing w:after="0"/>
              <w:rPr>
                <w:sz w:val="18"/>
                <w:szCs w:val="18"/>
                <w:lang w:val="en-US"/>
              </w:rPr>
            </w:pPr>
            <w:r w:rsidRPr="00612353">
              <w:rPr>
                <w:sz w:val="18"/>
                <w:szCs w:val="18"/>
                <w:lang w:val="en-US"/>
              </w:rPr>
              <w:t>UL SU-MIMO with rank adaptation up to rank 2 (PF)</w:t>
            </w:r>
          </w:p>
        </w:tc>
      </w:tr>
      <w:tr w:rsidR="00612353" w:rsidRPr="00612353" w14:paraId="147DCDDD" w14:textId="77777777" w:rsidTr="00165AC6">
        <w:trPr>
          <w:trHeight w:val="452"/>
          <w:jc w:val="center"/>
        </w:trPr>
        <w:tc>
          <w:tcPr>
            <w:tcW w:w="2947" w:type="dxa"/>
            <w:tcBorders>
              <w:top w:val="single" w:sz="4" w:space="0" w:color="auto"/>
              <w:left w:val="single" w:sz="4" w:space="0" w:color="auto"/>
              <w:bottom w:val="single" w:sz="4" w:space="0" w:color="auto"/>
              <w:right w:val="single" w:sz="4" w:space="0" w:color="auto"/>
            </w:tcBorders>
            <w:hideMark/>
          </w:tcPr>
          <w:p w14:paraId="4F0DEAD6" w14:textId="77777777" w:rsidR="00612353" w:rsidRPr="00612353" w:rsidRDefault="00612353" w:rsidP="00165AC6">
            <w:pPr>
              <w:spacing w:after="0"/>
              <w:rPr>
                <w:b/>
                <w:sz w:val="18"/>
                <w:szCs w:val="18"/>
              </w:rPr>
            </w:pPr>
            <w:r w:rsidRPr="00612353">
              <w:rPr>
                <w:b/>
                <w:sz w:val="18"/>
                <w:szCs w:val="18"/>
              </w:rPr>
              <w:t>Waveforms</w:t>
            </w:r>
            <w:r w:rsidRPr="00612353">
              <w:rPr>
                <w:sz w:val="18"/>
                <w:szCs w:val="18"/>
              </w:rPr>
              <w:t xml:space="preserve"> </w:t>
            </w:r>
          </w:p>
        </w:tc>
        <w:tc>
          <w:tcPr>
            <w:tcW w:w="4876" w:type="dxa"/>
            <w:tcBorders>
              <w:top w:val="single" w:sz="4" w:space="0" w:color="auto"/>
              <w:left w:val="single" w:sz="4" w:space="0" w:color="auto"/>
              <w:bottom w:val="single" w:sz="4" w:space="0" w:color="auto"/>
              <w:right w:val="single" w:sz="4" w:space="0" w:color="auto"/>
            </w:tcBorders>
            <w:hideMark/>
          </w:tcPr>
          <w:p w14:paraId="63F6F765" w14:textId="77777777" w:rsidR="00612353" w:rsidRPr="00612353" w:rsidRDefault="00612353" w:rsidP="00165AC6">
            <w:pPr>
              <w:spacing w:after="0"/>
              <w:rPr>
                <w:sz w:val="18"/>
                <w:szCs w:val="18"/>
              </w:rPr>
            </w:pPr>
            <w:r w:rsidRPr="00612353">
              <w:rPr>
                <w:sz w:val="18"/>
                <w:szCs w:val="18"/>
              </w:rPr>
              <w:t xml:space="preserve">CP DFT-s-OFDM, UW DFT-s-OFDM </w:t>
            </w:r>
          </w:p>
        </w:tc>
      </w:tr>
      <w:tr w:rsidR="00612353" w:rsidRPr="00612353" w14:paraId="6FF16DAE" w14:textId="77777777" w:rsidTr="00165AC6">
        <w:trPr>
          <w:trHeight w:val="873"/>
          <w:jc w:val="center"/>
        </w:trPr>
        <w:tc>
          <w:tcPr>
            <w:tcW w:w="2947" w:type="dxa"/>
            <w:tcBorders>
              <w:top w:val="single" w:sz="4" w:space="0" w:color="auto"/>
              <w:left w:val="single" w:sz="4" w:space="0" w:color="auto"/>
              <w:bottom w:val="single" w:sz="4" w:space="0" w:color="auto"/>
              <w:right w:val="single" w:sz="4" w:space="0" w:color="auto"/>
            </w:tcBorders>
            <w:hideMark/>
          </w:tcPr>
          <w:p w14:paraId="394F478A" w14:textId="77777777" w:rsidR="00612353" w:rsidRPr="00612353" w:rsidRDefault="00612353" w:rsidP="00165AC6">
            <w:pPr>
              <w:spacing w:after="0"/>
              <w:rPr>
                <w:b/>
                <w:sz w:val="18"/>
                <w:szCs w:val="18"/>
              </w:rPr>
            </w:pPr>
            <w:r w:rsidRPr="00612353">
              <w:rPr>
                <w:b/>
                <w:sz w:val="18"/>
                <w:szCs w:val="18"/>
              </w:rPr>
              <w:t>CP overhead (for CP DFT-s-OFDM)</w:t>
            </w:r>
          </w:p>
        </w:tc>
        <w:tc>
          <w:tcPr>
            <w:tcW w:w="4876" w:type="dxa"/>
            <w:tcBorders>
              <w:top w:val="single" w:sz="4" w:space="0" w:color="auto"/>
              <w:left w:val="single" w:sz="4" w:space="0" w:color="auto"/>
              <w:bottom w:val="single" w:sz="4" w:space="0" w:color="auto"/>
              <w:right w:val="single" w:sz="4" w:space="0" w:color="auto"/>
            </w:tcBorders>
            <w:vAlign w:val="center"/>
            <w:hideMark/>
          </w:tcPr>
          <w:p w14:paraId="31785213" w14:textId="77777777" w:rsidR="00612353" w:rsidRPr="00612353" w:rsidRDefault="00612353" w:rsidP="00165AC6">
            <w:pPr>
              <w:spacing w:after="0"/>
              <w:rPr>
                <w:sz w:val="18"/>
                <w:szCs w:val="18"/>
              </w:rPr>
            </w:pPr>
            <w:r w:rsidRPr="00612353">
              <w:rPr>
                <w:color w:val="000000"/>
                <w:kern w:val="24"/>
                <w:sz w:val="18"/>
                <w:szCs w:val="18"/>
              </w:rPr>
              <w:t>6.65% for normal CP, 20 % for extended CP</w:t>
            </w:r>
          </w:p>
        </w:tc>
      </w:tr>
      <w:tr w:rsidR="00612353" w:rsidRPr="00612353" w14:paraId="69CE8F1F" w14:textId="77777777" w:rsidTr="00165AC6">
        <w:trPr>
          <w:trHeight w:val="873"/>
          <w:jc w:val="center"/>
        </w:trPr>
        <w:tc>
          <w:tcPr>
            <w:tcW w:w="2947" w:type="dxa"/>
            <w:tcBorders>
              <w:top w:val="single" w:sz="4" w:space="0" w:color="auto"/>
              <w:left w:val="single" w:sz="4" w:space="0" w:color="auto"/>
              <w:bottom w:val="single" w:sz="4" w:space="0" w:color="auto"/>
              <w:right w:val="single" w:sz="4" w:space="0" w:color="auto"/>
            </w:tcBorders>
          </w:tcPr>
          <w:p w14:paraId="1C0990B1" w14:textId="77777777" w:rsidR="00612353" w:rsidRPr="00612353" w:rsidRDefault="00612353" w:rsidP="00165AC6">
            <w:pPr>
              <w:spacing w:after="0"/>
              <w:rPr>
                <w:b/>
                <w:sz w:val="18"/>
                <w:szCs w:val="18"/>
              </w:rPr>
            </w:pPr>
            <w:r w:rsidRPr="00612353">
              <w:rPr>
                <w:b/>
                <w:sz w:val="18"/>
                <w:szCs w:val="18"/>
              </w:rPr>
              <w:t>UW overhead (for UW DFT-s-OFDM</w:t>
            </w:r>
          </w:p>
        </w:tc>
        <w:tc>
          <w:tcPr>
            <w:tcW w:w="4876" w:type="dxa"/>
            <w:tcBorders>
              <w:top w:val="single" w:sz="4" w:space="0" w:color="auto"/>
              <w:left w:val="single" w:sz="4" w:space="0" w:color="auto"/>
              <w:bottom w:val="single" w:sz="4" w:space="0" w:color="auto"/>
              <w:right w:val="single" w:sz="4" w:space="0" w:color="auto"/>
            </w:tcBorders>
            <w:vAlign w:val="center"/>
          </w:tcPr>
          <w:p w14:paraId="3600A01B" w14:textId="77777777" w:rsidR="00612353" w:rsidRPr="00612353" w:rsidRDefault="00612353" w:rsidP="00165AC6">
            <w:pPr>
              <w:spacing w:after="0"/>
              <w:rPr>
                <w:color w:val="000000"/>
                <w:kern w:val="24"/>
                <w:sz w:val="18"/>
                <w:szCs w:val="18"/>
              </w:rPr>
            </w:pPr>
            <w:r w:rsidRPr="00612353">
              <w:rPr>
                <w:color w:val="000000"/>
                <w:kern w:val="24"/>
                <w:sz w:val="18"/>
                <w:szCs w:val="18"/>
              </w:rPr>
              <w:t>UW on a per UE basis (sufficient to cover max. delay spread)</w:t>
            </w:r>
          </w:p>
          <w:p w14:paraId="510B026D" w14:textId="77777777" w:rsidR="00612353" w:rsidRPr="00612353" w:rsidRDefault="00612353" w:rsidP="00165AC6">
            <w:pPr>
              <w:spacing w:after="0"/>
              <w:rPr>
                <w:color w:val="000000"/>
                <w:kern w:val="24"/>
                <w:sz w:val="18"/>
                <w:szCs w:val="18"/>
              </w:rPr>
            </w:pPr>
            <w:r w:rsidRPr="00612353">
              <w:rPr>
                <w:color w:val="000000"/>
                <w:kern w:val="24"/>
                <w:sz w:val="18"/>
                <w:szCs w:val="18"/>
              </w:rPr>
              <w:t>Indoor office overhead range is 0.083 % - 3.167 %</w:t>
            </w:r>
          </w:p>
          <w:p w14:paraId="2E68E88A" w14:textId="77777777" w:rsidR="00612353" w:rsidRPr="00612353" w:rsidRDefault="00612353" w:rsidP="00165AC6">
            <w:pPr>
              <w:spacing w:after="0"/>
              <w:rPr>
                <w:color w:val="000000"/>
                <w:kern w:val="24"/>
                <w:sz w:val="18"/>
                <w:szCs w:val="18"/>
              </w:rPr>
            </w:pPr>
            <w:proofErr w:type="spellStart"/>
            <w:r w:rsidRPr="00612353">
              <w:rPr>
                <w:color w:val="000000"/>
                <w:kern w:val="24"/>
                <w:sz w:val="18"/>
                <w:szCs w:val="18"/>
              </w:rPr>
              <w:t>UMi</w:t>
            </w:r>
            <w:proofErr w:type="spellEnd"/>
            <w:r w:rsidRPr="00612353">
              <w:rPr>
                <w:color w:val="000000"/>
                <w:kern w:val="24"/>
                <w:sz w:val="18"/>
                <w:szCs w:val="18"/>
              </w:rPr>
              <w:t xml:space="preserve"> Street canyon overhead range is 0.17 % - 24.58 %, with 85% UEs having overhead &lt; 6.6 %</w:t>
            </w:r>
          </w:p>
          <w:p w14:paraId="09ADC0EA" w14:textId="77777777" w:rsidR="00612353" w:rsidRPr="00612353" w:rsidRDefault="00612353" w:rsidP="00165AC6">
            <w:pPr>
              <w:spacing w:after="0"/>
              <w:rPr>
                <w:color w:val="000000"/>
                <w:kern w:val="24"/>
                <w:sz w:val="18"/>
                <w:szCs w:val="18"/>
              </w:rPr>
            </w:pPr>
            <w:r w:rsidRPr="00612353">
              <w:rPr>
                <w:color w:val="000000"/>
                <w:kern w:val="24"/>
                <w:sz w:val="18"/>
                <w:szCs w:val="18"/>
              </w:rPr>
              <w:t xml:space="preserve"> </w:t>
            </w:r>
          </w:p>
        </w:tc>
      </w:tr>
    </w:tbl>
    <w:p w14:paraId="3455885B" w14:textId="77777777" w:rsidR="00612353" w:rsidRPr="00612353" w:rsidRDefault="00612353" w:rsidP="00612353">
      <w:pPr>
        <w:rPr>
          <w:szCs w:val="22"/>
        </w:rPr>
      </w:pPr>
      <w:r w:rsidRPr="00612353">
        <w:rPr>
          <w:szCs w:val="22"/>
        </w:rPr>
        <w:t xml:space="preserve"> </w:t>
      </w:r>
    </w:p>
    <w:p w14:paraId="5F106FF2" w14:textId="77777777" w:rsidR="00EA18A5" w:rsidRPr="00612353" w:rsidRDefault="00EA18A5" w:rsidP="00733280">
      <w:pPr>
        <w:pStyle w:val="Reference"/>
        <w:numPr>
          <w:ilvl w:val="0"/>
          <w:numId w:val="0"/>
        </w:numPr>
        <w:ind w:left="567"/>
        <w:rPr>
          <w:szCs w:val="22"/>
        </w:rPr>
      </w:pPr>
    </w:p>
    <w:sectPr w:rsidR="00EA18A5" w:rsidRPr="00612353" w:rsidSect="00D55085">
      <w:headerReference w:type="even" r:id="rId16"/>
      <w:footerReference w:type="defaul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E9AFAF" w14:textId="77777777" w:rsidR="00850CF9" w:rsidRDefault="00850CF9">
      <w:r>
        <w:separator/>
      </w:r>
    </w:p>
  </w:endnote>
  <w:endnote w:type="continuationSeparator" w:id="0">
    <w:p w14:paraId="511E530C" w14:textId="77777777" w:rsidR="00850CF9" w:rsidRDefault="00850CF9">
      <w:r>
        <w:continuationSeparator/>
      </w:r>
    </w:p>
  </w:endnote>
  <w:endnote w:type="continuationNotice" w:id="1">
    <w:p w14:paraId="1F8AF365" w14:textId="77777777" w:rsidR="00850CF9" w:rsidRDefault="00850C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18A0AD79" w:rsidR="00BC2993" w:rsidRDefault="00BC299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F3E4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F3E4B">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8FC66" w14:textId="77777777" w:rsidR="00850CF9" w:rsidRDefault="00850CF9">
      <w:r>
        <w:separator/>
      </w:r>
    </w:p>
  </w:footnote>
  <w:footnote w:type="continuationSeparator" w:id="0">
    <w:p w14:paraId="7AD4411F" w14:textId="77777777" w:rsidR="00850CF9" w:rsidRDefault="00850CF9">
      <w:r>
        <w:continuationSeparator/>
      </w:r>
    </w:p>
  </w:footnote>
  <w:footnote w:type="continuationNotice" w:id="1">
    <w:p w14:paraId="30E09577" w14:textId="77777777" w:rsidR="00850CF9" w:rsidRDefault="00850CF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4CF5234" w:rsidR="00BC2993" w:rsidRDefault="00BC299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2552047"/>
    <w:multiLevelType w:val="multilevel"/>
    <w:tmpl w:val="6EC0207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DA44CE"/>
    <w:multiLevelType w:val="multilevel"/>
    <w:tmpl w:val="EFEE13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66"/>
        </w:tabs>
        <w:ind w:left="666" w:hanging="576"/>
      </w:pPr>
      <w:rPr>
        <w:b/>
      </w:rPr>
    </w:lvl>
    <w:lvl w:ilvl="2">
      <w:start w:val="1"/>
      <w:numFmt w:val="decimal"/>
      <w:pStyle w:val="Heading3"/>
      <w:lvlText w:val="%1.%2.%3"/>
      <w:lvlJc w:val="left"/>
      <w:pPr>
        <w:tabs>
          <w:tab w:val="num" w:pos="720"/>
        </w:tabs>
        <w:ind w:left="720" w:hanging="720"/>
      </w:pPr>
      <w:rPr>
        <w:b/>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484"/>
        </w:tabs>
        <w:ind w:left="2484" w:hanging="864"/>
      </w:p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9A06CA0"/>
    <w:multiLevelType w:val="hybridMultilevel"/>
    <w:tmpl w:val="EC0660AA"/>
    <w:lvl w:ilvl="0" w:tplc="D59C5EDC">
      <w:start w:val="1"/>
      <w:numFmt w:val="bullet"/>
      <w:lvlText w:val="•"/>
      <w:lvlJc w:val="left"/>
      <w:pPr>
        <w:tabs>
          <w:tab w:val="num" w:pos="720"/>
        </w:tabs>
        <w:ind w:left="720" w:hanging="360"/>
      </w:pPr>
      <w:rPr>
        <w:rFonts w:ascii="Arial" w:hAnsi="Arial" w:hint="default"/>
      </w:rPr>
    </w:lvl>
    <w:lvl w:ilvl="1" w:tplc="A8FEB38A">
      <w:start w:val="1"/>
      <w:numFmt w:val="bullet"/>
      <w:lvlText w:val="•"/>
      <w:lvlJc w:val="left"/>
      <w:pPr>
        <w:tabs>
          <w:tab w:val="num" w:pos="1440"/>
        </w:tabs>
        <w:ind w:left="1440" w:hanging="360"/>
      </w:pPr>
      <w:rPr>
        <w:rFonts w:ascii="Arial" w:hAnsi="Arial" w:hint="default"/>
      </w:rPr>
    </w:lvl>
    <w:lvl w:ilvl="2" w:tplc="578E5CCA">
      <w:start w:val="1"/>
      <w:numFmt w:val="bullet"/>
      <w:lvlText w:val="•"/>
      <w:lvlJc w:val="left"/>
      <w:pPr>
        <w:tabs>
          <w:tab w:val="num" w:pos="2160"/>
        </w:tabs>
        <w:ind w:left="2160" w:hanging="360"/>
      </w:pPr>
      <w:rPr>
        <w:rFonts w:ascii="Arial" w:hAnsi="Arial" w:hint="default"/>
      </w:rPr>
    </w:lvl>
    <w:lvl w:ilvl="3" w:tplc="2CF8A30A" w:tentative="1">
      <w:start w:val="1"/>
      <w:numFmt w:val="bullet"/>
      <w:lvlText w:val="•"/>
      <w:lvlJc w:val="left"/>
      <w:pPr>
        <w:tabs>
          <w:tab w:val="num" w:pos="2880"/>
        </w:tabs>
        <w:ind w:left="2880" w:hanging="360"/>
      </w:pPr>
      <w:rPr>
        <w:rFonts w:ascii="Arial" w:hAnsi="Arial" w:hint="default"/>
      </w:rPr>
    </w:lvl>
    <w:lvl w:ilvl="4" w:tplc="611848CA" w:tentative="1">
      <w:start w:val="1"/>
      <w:numFmt w:val="bullet"/>
      <w:lvlText w:val="•"/>
      <w:lvlJc w:val="left"/>
      <w:pPr>
        <w:tabs>
          <w:tab w:val="num" w:pos="3600"/>
        </w:tabs>
        <w:ind w:left="3600" w:hanging="360"/>
      </w:pPr>
      <w:rPr>
        <w:rFonts w:ascii="Arial" w:hAnsi="Arial" w:hint="default"/>
      </w:rPr>
    </w:lvl>
    <w:lvl w:ilvl="5" w:tplc="CB26EE1A" w:tentative="1">
      <w:start w:val="1"/>
      <w:numFmt w:val="bullet"/>
      <w:lvlText w:val="•"/>
      <w:lvlJc w:val="left"/>
      <w:pPr>
        <w:tabs>
          <w:tab w:val="num" w:pos="4320"/>
        </w:tabs>
        <w:ind w:left="4320" w:hanging="360"/>
      </w:pPr>
      <w:rPr>
        <w:rFonts w:ascii="Arial" w:hAnsi="Arial" w:hint="default"/>
      </w:rPr>
    </w:lvl>
    <w:lvl w:ilvl="6" w:tplc="E8768FB8" w:tentative="1">
      <w:start w:val="1"/>
      <w:numFmt w:val="bullet"/>
      <w:lvlText w:val="•"/>
      <w:lvlJc w:val="left"/>
      <w:pPr>
        <w:tabs>
          <w:tab w:val="num" w:pos="5040"/>
        </w:tabs>
        <w:ind w:left="5040" w:hanging="360"/>
      </w:pPr>
      <w:rPr>
        <w:rFonts w:ascii="Arial" w:hAnsi="Arial" w:hint="default"/>
      </w:rPr>
    </w:lvl>
    <w:lvl w:ilvl="7" w:tplc="2AB4AE26" w:tentative="1">
      <w:start w:val="1"/>
      <w:numFmt w:val="bullet"/>
      <w:lvlText w:val="•"/>
      <w:lvlJc w:val="left"/>
      <w:pPr>
        <w:tabs>
          <w:tab w:val="num" w:pos="5760"/>
        </w:tabs>
        <w:ind w:left="5760" w:hanging="360"/>
      </w:pPr>
      <w:rPr>
        <w:rFonts w:ascii="Arial" w:hAnsi="Arial" w:hint="default"/>
      </w:rPr>
    </w:lvl>
    <w:lvl w:ilvl="8" w:tplc="95CACF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5C153F"/>
    <w:multiLevelType w:val="hybridMultilevel"/>
    <w:tmpl w:val="872C4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520F87"/>
    <w:multiLevelType w:val="hybridMultilevel"/>
    <w:tmpl w:val="872C4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11"/>
  </w:num>
  <w:num w:numId="4">
    <w:abstractNumId w:val="12"/>
  </w:num>
  <w:num w:numId="5">
    <w:abstractNumId w:val="6"/>
  </w:num>
  <w:num w:numId="6">
    <w:abstractNumId w:val="13"/>
  </w:num>
  <w:num w:numId="7">
    <w:abstractNumId w:val="17"/>
  </w:num>
  <w:num w:numId="8">
    <w:abstractNumId w:val="7"/>
  </w:num>
  <w:num w:numId="9">
    <w:abstractNumId w:val="20"/>
  </w:num>
  <w:num w:numId="10">
    <w:abstractNumId w:val="5"/>
  </w:num>
  <w:num w:numId="11">
    <w:abstractNumId w:val="2"/>
  </w:num>
  <w:num w:numId="12">
    <w:abstractNumId w:val="14"/>
  </w:num>
  <w:num w:numId="13">
    <w:abstractNumId w:val="19"/>
  </w:num>
  <w:num w:numId="14">
    <w:abstractNumId w:val="4"/>
  </w:num>
  <w:num w:numId="15">
    <w:abstractNumId w:val="1"/>
  </w:num>
  <w:num w:numId="16">
    <w:abstractNumId w:val="3"/>
  </w:num>
  <w:num w:numId="17">
    <w:abstractNumId w:val="8"/>
  </w:num>
  <w:num w:numId="18">
    <w:abstractNumId w:val="0"/>
  </w:num>
  <w:num w:numId="19">
    <w:abstractNumId w:val="10"/>
  </w:num>
  <w:num w:numId="20">
    <w:abstractNumId w:val="18"/>
  </w:num>
  <w:num w:numId="21">
    <w:abstractNumId w:val="9"/>
  </w:num>
  <w:num w:numId="22">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211"/>
    <w:rsid w:val="00007CDC"/>
    <w:rsid w:val="000104C6"/>
    <w:rsid w:val="000110C9"/>
    <w:rsid w:val="00011B28"/>
    <w:rsid w:val="00011EE8"/>
    <w:rsid w:val="0001209B"/>
    <w:rsid w:val="00012B9F"/>
    <w:rsid w:val="00012C16"/>
    <w:rsid w:val="000153E9"/>
    <w:rsid w:val="00015D15"/>
    <w:rsid w:val="0001611C"/>
    <w:rsid w:val="000165BD"/>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84A"/>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2AD0"/>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25B6"/>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D5E31"/>
    <w:rsid w:val="000D74E9"/>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301"/>
    <w:rsid w:val="000F06D6"/>
    <w:rsid w:val="000F0709"/>
    <w:rsid w:val="000F0EB1"/>
    <w:rsid w:val="000F1106"/>
    <w:rsid w:val="000F184F"/>
    <w:rsid w:val="000F1854"/>
    <w:rsid w:val="000F1AE1"/>
    <w:rsid w:val="000F2990"/>
    <w:rsid w:val="000F3BE9"/>
    <w:rsid w:val="000F3F6C"/>
    <w:rsid w:val="000F4ED8"/>
    <w:rsid w:val="000F4F9E"/>
    <w:rsid w:val="000F5397"/>
    <w:rsid w:val="000F557E"/>
    <w:rsid w:val="000F5AB7"/>
    <w:rsid w:val="000F5D31"/>
    <w:rsid w:val="000F6555"/>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318"/>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4E5A"/>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0E08"/>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DBB"/>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658E"/>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2A9C"/>
    <w:rsid w:val="0020327F"/>
    <w:rsid w:val="00203A34"/>
    <w:rsid w:val="00203F96"/>
    <w:rsid w:val="002041BF"/>
    <w:rsid w:val="00204831"/>
    <w:rsid w:val="00204E32"/>
    <w:rsid w:val="002050C4"/>
    <w:rsid w:val="0020640E"/>
    <w:rsid w:val="002069B2"/>
    <w:rsid w:val="00207FA3"/>
    <w:rsid w:val="002105BD"/>
    <w:rsid w:val="002111FD"/>
    <w:rsid w:val="00212596"/>
    <w:rsid w:val="00212D1B"/>
    <w:rsid w:val="00212D2F"/>
    <w:rsid w:val="0021336E"/>
    <w:rsid w:val="0021461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18BD"/>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4F28"/>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092"/>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9B7"/>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87EE9"/>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192"/>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2ABA"/>
    <w:rsid w:val="003D361B"/>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92"/>
    <w:rsid w:val="003E3DD1"/>
    <w:rsid w:val="003E42D2"/>
    <w:rsid w:val="003E4493"/>
    <w:rsid w:val="003E46C7"/>
    <w:rsid w:val="003E4789"/>
    <w:rsid w:val="003E517D"/>
    <w:rsid w:val="003E55E4"/>
    <w:rsid w:val="003E5B3A"/>
    <w:rsid w:val="003E6181"/>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122"/>
    <w:rsid w:val="003F6392"/>
    <w:rsid w:val="003F6BBE"/>
    <w:rsid w:val="003F6F27"/>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1B0"/>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938"/>
    <w:rsid w:val="00462C36"/>
    <w:rsid w:val="0046493F"/>
    <w:rsid w:val="00465EC5"/>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180"/>
    <w:rsid w:val="0048363F"/>
    <w:rsid w:val="00483EFF"/>
    <w:rsid w:val="004842C3"/>
    <w:rsid w:val="00484787"/>
    <w:rsid w:val="0048579F"/>
    <w:rsid w:val="00485B50"/>
    <w:rsid w:val="0048634B"/>
    <w:rsid w:val="00486739"/>
    <w:rsid w:val="00486AEC"/>
    <w:rsid w:val="00486DA2"/>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4F07"/>
    <w:rsid w:val="004E53C7"/>
    <w:rsid w:val="004E56DC"/>
    <w:rsid w:val="004E5F91"/>
    <w:rsid w:val="004E6C03"/>
    <w:rsid w:val="004E76F4"/>
    <w:rsid w:val="004E7873"/>
    <w:rsid w:val="004E7EB2"/>
    <w:rsid w:val="004F0445"/>
    <w:rsid w:val="004F0B6C"/>
    <w:rsid w:val="004F19EB"/>
    <w:rsid w:val="004F2078"/>
    <w:rsid w:val="004F27D0"/>
    <w:rsid w:val="004F30B7"/>
    <w:rsid w:val="004F3E4B"/>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459"/>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209"/>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342"/>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3D61"/>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4D2F"/>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2353"/>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6EF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58D"/>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5FA4"/>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4AA0"/>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2B70"/>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07DB5"/>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280"/>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06C"/>
    <w:rsid w:val="00752C50"/>
    <w:rsid w:val="007540AD"/>
    <w:rsid w:val="007543CB"/>
    <w:rsid w:val="00755EC7"/>
    <w:rsid w:val="00756F2A"/>
    <w:rsid w:val="007571E1"/>
    <w:rsid w:val="007575D7"/>
    <w:rsid w:val="00757F5E"/>
    <w:rsid w:val="007602E4"/>
    <w:rsid w:val="007604B2"/>
    <w:rsid w:val="00760C05"/>
    <w:rsid w:val="007619D7"/>
    <w:rsid w:val="00761A2B"/>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4EC0"/>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4D11"/>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6FE"/>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0A4"/>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0CF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252"/>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183"/>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8F7D92"/>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6B5"/>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221"/>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16B"/>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1F54"/>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3"/>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6C4"/>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5EE"/>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36"/>
    <w:rsid w:val="00A525A0"/>
    <w:rsid w:val="00A52B3E"/>
    <w:rsid w:val="00A52E1D"/>
    <w:rsid w:val="00A52F16"/>
    <w:rsid w:val="00A5341A"/>
    <w:rsid w:val="00A54350"/>
    <w:rsid w:val="00A55EE6"/>
    <w:rsid w:val="00A56674"/>
    <w:rsid w:val="00A57545"/>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1613"/>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3EC2"/>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27B"/>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61AC"/>
    <w:rsid w:val="00AE71F0"/>
    <w:rsid w:val="00AE7707"/>
    <w:rsid w:val="00AF1C5D"/>
    <w:rsid w:val="00AF1E22"/>
    <w:rsid w:val="00AF271A"/>
    <w:rsid w:val="00AF3219"/>
    <w:rsid w:val="00AF42D7"/>
    <w:rsid w:val="00AF474B"/>
    <w:rsid w:val="00AF4AFF"/>
    <w:rsid w:val="00AF643F"/>
    <w:rsid w:val="00AF6DA0"/>
    <w:rsid w:val="00AF7A6C"/>
    <w:rsid w:val="00B006FE"/>
    <w:rsid w:val="00B007CB"/>
    <w:rsid w:val="00B00A65"/>
    <w:rsid w:val="00B02AA9"/>
    <w:rsid w:val="00B02D93"/>
    <w:rsid w:val="00B02FA3"/>
    <w:rsid w:val="00B03281"/>
    <w:rsid w:val="00B05084"/>
    <w:rsid w:val="00B10EEB"/>
    <w:rsid w:val="00B11379"/>
    <w:rsid w:val="00B1177A"/>
    <w:rsid w:val="00B11AD7"/>
    <w:rsid w:val="00B11D83"/>
    <w:rsid w:val="00B12447"/>
    <w:rsid w:val="00B132FF"/>
    <w:rsid w:val="00B143FA"/>
    <w:rsid w:val="00B146E4"/>
    <w:rsid w:val="00B15781"/>
    <w:rsid w:val="00B157F9"/>
    <w:rsid w:val="00B159ED"/>
    <w:rsid w:val="00B168FB"/>
    <w:rsid w:val="00B169C0"/>
    <w:rsid w:val="00B17846"/>
    <w:rsid w:val="00B17D61"/>
    <w:rsid w:val="00B200EB"/>
    <w:rsid w:val="00B20169"/>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6360"/>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EBA"/>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2993"/>
    <w:rsid w:val="00BC4D2E"/>
    <w:rsid w:val="00BC4E54"/>
    <w:rsid w:val="00BC6FA4"/>
    <w:rsid w:val="00BC734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0A3D"/>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3716"/>
    <w:rsid w:val="00C33CD1"/>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1FEA"/>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9DF"/>
    <w:rsid w:val="00C85DC0"/>
    <w:rsid w:val="00C860EE"/>
    <w:rsid w:val="00C86CFF"/>
    <w:rsid w:val="00C87AD6"/>
    <w:rsid w:val="00C87B8F"/>
    <w:rsid w:val="00C9027A"/>
    <w:rsid w:val="00C9068E"/>
    <w:rsid w:val="00C90B1C"/>
    <w:rsid w:val="00C91176"/>
    <w:rsid w:val="00C920A1"/>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195"/>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48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5F67"/>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4F5"/>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426"/>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718"/>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B7735"/>
    <w:rsid w:val="00DC0BB6"/>
    <w:rsid w:val="00DC112E"/>
    <w:rsid w:val="00DC2D36"/>
    <w:rsid w:val="00DC3D86"/>
    <w:rsid w:val="00DC4F13"/>
    <w:rsid w:val="00DC53EF"/>
    <w:rsid w:val="00DC5E99"/>
    <w:rsid w:val="00DC5FB3"/>
    <w:rsid w:val="00DC6129"/>
    <w:rsid w:val="00DC631A"/>
    <w:rsid w:val="00DC6DC7"/>
    <w:rsid w:val="00DC7DE2"/>
    <w:rsid w:val="00DD017F"/>
    <w:rsid w:val="00DD126B"/>
    <w:rsid w:val="00DD1AE7"/>
    <w:rsid w:val="00DD3166"/>
    <w:rsid w:val="00DD3666"/>
    <w:rsid w:val="00DD3A6E"/>
    <w:rsid w:val="00DD6064"/>
    <w:rsid w:val="00DD698D"/>
    <w:rsid w:val="00DD72E3"/>
    <w:rsid w:val="00DD7666"/>
    <w:rsid w:val="00DD781B"/>
    <w:rsid w:val="00DD7E75"/>
    <w:rsid w:val="00DE0D69"/>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078"/>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67E"/>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2FF"/>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8A5"/>
    <w:rsid w:val="00EA1C83"/>
    <w:rsid w:val="00EA1F15"/>
    <w:rsid w:val="00EA2629"/>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1AF2"/>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E7D38"/>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935"/>
    <w:rsid w:val="00F26E23"/>
    <w:rsid w:val="00F276AD"/>
    <w:rsid w:val="00F27994"/>
    <w:rsid w:val="00F27FAF"/>
    <w:rsid w:val="00F30648"/>
    <w:rsid w:val="00F30828"/>
    <w:rsid w:val="00F313D6"/>
    <w:rsid w:val="00F314B0"/>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653"/>
    <w:rsid w:val="00F87A58"/>
    <w:rsid w:val="00F90344"/>
    <w:rsid w:val="00F9056A"/>
    <w:rsid w:val="00F90F8D"/>
    <w:rsid w:val="00F918FA"/>
    <w:rsid w:val="00F91ADD"/>
    <w:rsid w:val="00F91C3C"/>
    <w:rsid w:val="00F91DF0"/>
    <w:rsid w:val="00F92782"/>
    <w:rsid w:val="00F93129"/>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029"/>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65E7"/>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9E35DB"/>
    <w:pPr>
      <w:keepNext/>
      <w:keepLines/>
      <w:numPr>
        <w:numId w:val="2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ZchnZchn">
    <w:name w:val="Zchn Zchn"/>
    <w:rsid w:val="00483180"/>
    <w:pPr>
      <w:keepNext/>
      <w:numPr>
        <w:numId w:val="18"/>
      </w:numPr>
      <w:suppressAutoHyphens/>
      <w:autoSpaceDE w:val="0"/>
      <w:spacing w:before="60" w:after="60"/>
      <w:jc w:val="both"/>
    </w:pPr>
    <w:rPr>
      <w:rFonts w:ascii="Arial" w:hAnsi="Arial" w:cs="Arial"/>
      <w:color w:val="0000FF"/>
      <w:kern w:val="1"/>
      <w:lang w:val="en-US" w:eastAsia="ar-SA"/>
    </w:rPr>
  </w:style>
  <w:style w:type="paragraph" w:customStyle="1" w:styleId="TICharChar">
    <w:name w:val="TI Char Char"/>
    <w:basedOn w:val="Normal"/>
    <w:semiHidden/>
    <w:rsid w:val="00612353"/>
    <w:pPr>
      <w:keepNext/>
      <w:tabs>
        <w:tab w:val="num" w:pos="851"/>
      </w:tabs>
      <w:overflowPunct/>
      <w:autoSpaceDE/>
      <w:autoSpaceDN/>
      <w:adjustRightInd/>
      <w:spacing w:before="60" w:after="60" w:line="259" w:lineRule="auto"/>
      <w:ind w:left="851" w:hanging="851"/>
      <w:textAlignment w:val="auto"/>
    </w:pPr>
    <w:rPr>
      <w:rFonts w:asciiTheme="minorHAnsi" w:hAnsiTheme="minorHAnsi" w:cs="Arial"/>
      <w:color w:val="0000FF"/>
      <w:kern w:val="2"/>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15631759">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328154">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48755075">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87222158">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7065516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http://schemas.microsoft.com/office/2006/metadata/properties"/>
    <ds:schemaRef ds:uri="http://purl.org/dc/dcmitype/"/>
    <ds:schemaRef ds:uri="http://www.w3.org/XML/1998/namespace"/>
    <ds:schemaRef ds:uri="http://schemas.microsoft.com/office/2006/documentManagement/types"/>
    <ds:schemaRef ds:uri="http://purl.org/dc/elements/1.1/"/>
    <ds:schemaRef ds:uri="http://purl.org/dc/terms/"/>
    <ds:schemaRef ds:uri="http://schemas.openxmlformats.org/package/2006/metadata/core-properties"/>
  </ds:schemaRefs>
</ds:datastoreItem>
</file>

<file path=customXml/itemProps2.xml><?xml version="1.0" encoding="utf-8"?>
<ds:datastoreItem xmlns:ds="http://schemas.openxmlformats.org/officeDocument/2006/customXml" ds:itemID="{C79DC0E1-1830-4FE0-A486-11EECAA94C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D540A10D-BD5D-43F3-8322-5FCB1E18C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425</TotalTime>
  <Pages>6</Pages>
  <Words>2058</Words>
  <Characters>11061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13093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Hosseinian, Mohsen</cp:lastModifiedBy>
  <cp:revision>36</cp:revision>
  <cp:lastPrinted>2014-08-07T20:35:00Z</cp:lastPrinted>
  <dcterms:created xsi:type="dcterms:W3CDTF">2016-09-30T01:21:00Z</dcterms:created>
  <dcterms:modified xsi:type="dcterms:W3CDTF">2016-09-30T22:07:00Z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